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15.10.2022 N 1839</w:t>
              <w:br/>
              <w:t xml:space="preserve">"О внесении изменений в постановление Правительства Российской Федерации от 12 марта 2022 г. N 353"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октября 2022 г. N 1839</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12 МАРТА 2022 Г. N 353</w:t>
      </w:r>
    </w:p>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8" w:tooltip="ИЗМЕНЕНИЯ,">
        <w:r>
          <w:rPr>
            <w:sz w:val="20"/>
            <w:color w:val="0000ff"/>
          </w:rPr>
          <w:t xml:space="preserve">изменения</w:t>
        </w:r>
      </w:hyperlink>
      <w:r>
        <w:rPr>
          <w:sz w:val="20"/>
        </w:rPr>
        <w:t xml:space="preserve">, которые вносятся в </w:t>
      </w:r>
      <w:hyperlink w:history="0" r:id="rId7"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12 марта 2022 г. N 353 "Об особенностях разрешительной деятельности в Российской Федерации в 2022 и 2023 годах" (Собрание законодательства Российской Федерации, 2022, N 12, ст. 1839; N 16, ст. 2668; N 17, ст. 2909; N 24, ст. 4047; N 25, ст. 4335; N 26, ст. 4498; Официальный интернет-портал правовой информации (</w:t>
      </w:r>
      <w:r>
        <w:rPr>
          <w:sz w:val="20"/>
        </w:rPr>
        <w:t xml:space="preserve">www.pravo.gov.ru</w:t>
      </w:r>
      <w:r>
        <w:rPr>
          <w:sz w:val="20"/>
        </w:rPr>
        <w:t xml:space="preserve">), 2022, 5 октября, N 0001202210050028).</w:t>
      </w:r>
    </w:p>
    <w:p>
      <w:pPr>
        <w:pStyle w:val="0"/>
        <w:spacing w:before="200" w:line-rule="auto"/>
        <w:ind w:firstLine="540"/>
        <w:jc w:val="both"/>
      </w:pPr>
      <w:r>
        <w:rPr>
          <w:sz w:val="20"/>
        </w:rPr>
        <w:t xml:space="preserve">2. Установить, что действие </w:t>
      </w:r>
      <w:hyperlink w:history="0" r:id="rId8"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пунктов 10</w:t>
        </w:r>
      </w:hyperlink>
      <w:r>
        <w:rPr>
          <w:sz w:val="20"/>
        </w:rPr>
        <w:t xml:space="preserve"> - </w:t>
      </w:r>
      <w:hyperlink w:history="0" r:id="rId9"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14 приложения N 4</w:t>
        </w:r>
      </w:hyperlink>
      <w:r>
        <w:rPr>
          <w:sz w:val="20"/>
        </w:rPr>
        <w:t xml:space="preserve">, </w:t>
      </w:r>
      <w:hyperlink w:history="0" r:id="rId10"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пунктов 8</w:t>
        </w:r>
      </w:hyperlink>
      <w:r>
        <w:rPr>
          <w:sz w:val="20"/>
        </w:rPr>
        <w:t xml:space="preserve">, </w:t>
      </w:r>
      <w:hyperlink w:history="0" r:id="rId11"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11</w:t>
        </w:r>
      </w:hyperlink>
      <w:r>
        <w:rPr>
          <w:sz w:val="20"/>
        </w:rPr>
        <w:t xml:space="preserve"> - </w:t>
      </w:r>
      <w:hyperlink w:history="0" r:id="rId12"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14 приложения N 16</w:t>
        </w:r>
      </w:hyperlink>
      <w:r>
        <w:rPr>
          <w:sz w:val="20"/>
        </w:rPr>
        <w:t xml:space="preserve">, </w:t>
      </w:r>
      <w:hyperlink w:history="0" r:id="rId13"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пунктов 13</w:t>
        </w:r>
      </w:hyperlink>
      <w:r>
        <w:rPr>
          <w:sz w:val="20"/>
        </w:rPr>
        <w:t xml:space="preserve"> - </w:t>
      </w:r>
      <w:hyperlink w:history="0" r:id="rId14"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34 приложения N 17</w:t>
        </w:r>
      </w:hyperlink>
      <w:r>
        <w:rPr>
          <w:sz w:val="20"/>
        </w:rPr>
        <w:t xml:space="preserve"> и </w:t>
      </w:r>
      <w:hyperlink w:history="0" r:id="rId15"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приложений N 24</w:t>
        </w:r>
      </w:hyperlink>
      <w:r>
        <w:rPr>
          <w:sz w:val="20"/>
        </w:rPr>
        <w:t xml:space="preserve"> - </w:t>
      </w:r>
      <w:hyperlink w:history="0" r:id="rId16"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26</w:t>
        </w:r>
      </w:hyperlink>
      <w:r>
        <w:rPr>
          <w:sz w:val="20"/>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 (в редакции настоящего постановления) распространяется на правоотношения, возникшие с 21 сентября 2022 г.</w:t>
      </w:r>
    </w:p>
    <w:bookmarkStart w:id="13" w:name="P13"/>
    <w:bookmarkEnd w:id="13"/>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 за исключением </w:t>
      </w:r>
      <w:hyperlink w:history="0" w:anchor="P48" w:tooltip="4. Приложение N 10 к указанному постановлению дополнить пунктами 5 и 6 следующего содержания:">
        <w:r>
          <w:rPr>
            <w:sz w:val="20"/>
            <w:color w:val="0000ff"/>
          </w:rPr>
          <w:t xml:space="preserve">пункта 4</w:t>
        </w:r>
      </w:hyperlink>
      <w:r>
        <w:rPr>
          <w:sz w:val="20"/>
        </w:rPr>
        <w:t xml:space="preserve"> изменений, утвержденных настоящим постановлением, вступающего в силу с 1 марта 2023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октября 2022 г. N 1839</w:t>
      </w:r>
    </w:p>
    <w:p>
      <w:pPr>
        <w:pStyle w:val="0"/>
        <w:jc w:val="both"/>
      </w:pPr>
      <w:r>
        <w:rPr>
          <w:sz w:val="20"/>
        </w:rPr>
      </w:r>
    </w:p>
    <w:bookmarkStart w:id="28" w:name="P28"/>
    <w:bookmarkEnd w:id="28"/>
    <w:p>
      <w:pPr>
        <w:pStyle w:val="2"/>
        <w:jc w:val="center"/>
      </w:pPr>
      <w:r>
        <w:rPr>
          <w:sz w:val="20"/>
        </w:rPr>
        <w:t xml:space="preserve">ИЗМЕНЕНИЯ,</w:t>
      </w:r>
    </w:p>
    <w:p>
      <w:pPr>
        <w:pStyle w:val="2"/>
        <w:jc w:val="center"/>
      </w:pPr>
      <w:r>
        <w:rPr>
          <w:sz w:val="20"/>
        </w:rPr>
        <w:t xml:space="preserve">КОТОРЫЕ ВНОСЯТСЯ В ПОСТАНОВЛЕНИЕ ПРАВИТЕЛЬСТВА РОССИЙСКОЙ</w:t>
      </w:r>
    </w:p>
    <w:p>
      <w:pPr>
        <w:pStyle w:val="2"/>
        <w:jc w:val="center"/>
      </w:pPr>
      <w:r>
        <w:rPr>
          <w:sz w:val="20"/>
        </w:rPr>
        <w:t xml:space="preserve">ФЕДЕРАЦИИ ОТ 12 МАРТА 2022 Г. N 353</w:t>
      </w:r>
    </w:p>
    <w:p>
      <w:pPr>
        <w:pStyle w:val="0"/>
        <w:jc w:val="both"/>
      </w:pPr>
      <w:r>
        <w:rPr>
          <w:sz w:val="20"/>
        </w:rPr>
      </w:r>
    </w:p>
    <w:p>
      <w:pPr>
        <w:pStyle w:val="0"/>
        <w:ind w:firstLine="540"/>
        <w:jc w:val="both"/>
      </w:pPr>
      <w:r>
        <w:rPr>
          <w:sz w:val="20"/>
        </w:rPr>
        <w:t xml:space="preserve">1. В </w:t>
      </w:r>
      <w:hyperlink w:history="0" r:id="rId17"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пункте 7</w:t>
        </w:r>
      </w:hyperlink>
      <w:r>
        <w:rPr>
          <w:sz w:val="20"/>
        </w:rPr>
        <w:t xml:space="preserve"> слова "приложениям N 4 - 23" заменить словами "приложениям N 4 - 27".</w:t>
      </w:r>
    </w:p>
    <w:p>
      <w:pPr>
        <w:pStyle w:val="0"/>
        <w:spacing w:before="200" w:line-rule="auto"/>
        <w:ind w:firstLine="540"/>
        <w:jc w:val="both"/>
      </w:pPr>
      <w:r>
        <w:rPr>
          <w:sz w:val="20"/>
        </w:rPr>
        <w:t xml:space="preserve">2. В </w:t>
      </w:r>
      <w:hyperlink w:history="0" r:id="rId18"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пункте 10</w:t>
        </w:r>
      </w:hyperlink>
      <w:r>
        <w:rPr>
          <w:sz w:val="20"/>
        </w:rPr>
        <w:t xml:space="preserve"> слова "пунктов 1, 2, 4 и 5 приложения N 16" заменить словами "пунктов 1, 2, 4 - 11, 12 (в части деятельности саморегулируемых организаций кадастровых инженеров, саморегулируемых организаций аудиторов) и 14 приложения N 16", слова "приложений N 19 - 23" заменить словами "приложений N 19 - 23 и приложения N 27".</w:t>
      </w:r>
    </w:p>
    <w:p>
      <w:pPr>
        <w:pStyle w:val="0"/>
        <w:spacing w:before="200" w:line-rule="auto"/>
        <w:ind w:firstLine="540"/>
        <w:jc w:val="both"/>
      </w:pPr>
      <w:r>
        <w:rPr>
          <w:sz w:val="20"/>
        </w:rPr>
        <w:t xml:space="preserve">3. В </w:t>
      </w:r>
      <w:hyperlink w:history="0" r:id="rId19"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приложении N 4</w:t>
        </w:r>
      </w:hyperlink>
      <w:r>
        <w:rPr>
          <w:sz w:val="20"/>
        </w:rPr>
        <w:t xml:space="preserve"> к указанному постановлению:</w:t>
      </w:r>
    </w:p>
    <w:p>
      <w:pPr>
        <w:pStyle w:val="0"/>
        <w:spacing w:before="200" w:line-rule="auto"/>
        <w:ind w:firstLine="540"/>
        <w:jc w:val="both"/>
      </w:pPr>
      <w:r>
        <w:rPr>
          <w:sz w:val="20"/>
        </w:rPr>
        <w:t xml:space="preserve">а) </w:t>
      </w:r>
      <w:hyperlink w:history="0" r:id="rId20"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пункт 2</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"Настоящий пункт применяется до 31 декабря 2023 г.";</w:t>
      </w:r>
    </w:p>
    <w:p>
      <w:pPr>
        <w:pStyle w:val="0"/>
        <w:spacing w:before="200" w:line-rule="auto"/>
        <w:ind w:firstLine="540"/>
        <w:jc w:val="both"/>
      </w:pPr>
      <w:r>
        <w:rPr>
          <w:sz w:val="20"/>
        </w:rPr>
        <w:t xml:space="preserve">б) </w:t>
      </w:r>
      <w:hyperlink w:history="0" r:id="rId21"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дополнить</w:t>
        </w:r>
      </w:hyperlink>
      <w:r>
        <w:rPr>
          <w:sz w:val="20"/>
        </w:rPr>
        <w:t xml:space="preserve"> пунктами 10 - 14 следующего содержания:</w:t>
      </w:r>
    </w:p>
    <w:p>
      <w:pPr>
        <w:pStyle w:val="0"/>
        <w:spacing w:before="200" w:line-rule="auto"/>
        <w:ind w:firstLine="540"/>
        <w:jc w:val="both"/>
      </w:pPr>
      <w:r>
        <w:rPr>
          <w:sz w:val="20"/>
        </w:rPr>
        <w:t xml:space="preserve">"10. Установить, что в случае если срок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w:history="0" r:id="rId2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pPr>
        <w:pStyle w:val="0"/>
        <w:spacing w:before="200" w:line-rule="auto"/>
        <w:ind w:firstLine="540"/>
        <w:jc w:val="both"/>
      </w:pPr>
      <w:r>
        <w:rPr>
          <w:sz w:val="20"/>
        </w:rP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w:history="0" r:id="rId2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pPr>
        <w:pStyle w:val="0"/>
        <w:spacing w:before="200" w:line-rule="auto"/>
        <w:ind w:firstLine="540"/>
        <w:jc w:val="both"/>
      </w:pPr>
      <w:r>
        <w:rPr>
          <w:sz w:val="20"/>
        </w:rPr>
        <w:t xml:space="preserve">11. Установить, что в случае приостановления срока действия трудового договора в соответствии со </w:t>
      </w:r>
      <w:hyperlink w:history="0" r:id="rId2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w:history="0" r:id="rId25" w:tooltip="&quot;Трудовой кодекс Российской Федерации&quot; от 30.12.2001 N 197-ФЗ (ред. от 04.11.2022) {КонсультантПлюс}">
        <w:r>
          <w:rPr>
            <w:sz w:val="20"/>
            <w:color w:val="0000ff"/>
          </w:rPr>
          <w:t xml:space="preserve">частью четвертой статьи 351.7</w:t>
        </w:r>
      </w:hyperlink>
      <w:r>
        <w:rPr>
          <w:sz w:val="20"/>
        </w:rPr>
        <w:t xml:space="preserve"> Трудового кодекса Российской Федерации, проводится в срок не позднее 3 месяцев со дня заключения такого трудового договора.</w:t>
      </w:r>
    </w:p>
    <w:p>
      <w:pPr>
        <w:pStyle w:val="0"/>
        <w:spacing w:before="200" w:line-rule="auto"/>
        <w:ind w:firstLine="540"/>
        <w:jc w:val="both"/>
      </w:pPr>
      <w:r>
        <w:rPr>
          <w:sz w:val="20"/>
        </w:rP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w:history="0" r:id="rId26"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pPr>
        <w:pStyle w:val="0"/>
        <w:spacing w:before="200" w:line-rule="auto"/>
        <w:ind w:firstLine="540"/>
        <w:jc w:val="both"/>
      </w:pPr>
      <w:r>
        <w:rPr>
          <w:sz w:val="20"/>
        </w:rP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w:history="0" r:id="rId27"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pPr>
        <w:pStyle w:val="0"/>
        <w:spacing w:before="200" w:line-rule="auto"/>
        <w:ind w:firstLine="540"/>
        <w:jc w:val="both"/>
      </w:pPr>
      <w:r>
        <w:rPr>
          <w:sz w:val="20"/>
        </w:rPr>
        <w:t xml:space="preserve">13. Установить, что по 31 декабря 2023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w:history="0" r:id="rId2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w:history="0" r:id="rId2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pPr>
        <w:pStyle w:val="0"/>
        <w:spacing w:before="200" w:line-rule="auto"/>
        <w:ind w:firstLine="540"/>
        <w:jc w:val="both"/>
      </w:pPr>
      <w:r>
        <w:rPr>
          <w:sz w:val="20"/>
        </w:rPr>
        <w:t xml:space="preserve">В срок, указанный в абзаце первом настоящего пункта, лицензиат обязан обеспечить наличие у него в штате работников в соответствии с установленными лицензионными требованиями.".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w:anchor="P13" w:tooltip="3. Настоящее постановление вступает в силу со дня его официального опубликования, за исключением пункта 4 изменений, утвержденных настоящим постановлением, вступающего в силу с 1 марта 2023 г.">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 w:name="P48"/>
    <w:bookmarkEnd w:id="48"/>
    <w:p>
      <w:pPr>
        <w:pStyle w:val="0"/>
        <w:spacing w:before="260" w:line-rule="auto"/>
        <w:ind w:firstLine="540"/>
        <w:jc w:val="both"/>
      </w:pPr>
      <w:r>
        <w:rPr>
          <w:sz w:val="20"/>
        </w:rPr>
        <w:t xml:space="preserve">4. </w:t>
      </w:r>
      <w:hyperlink w:history="0" r:id="rId30"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Приложение N 10</w:t>
        </w:r>
      </w:hyperlink>
      <w:r>
        <w:rPr>
          <w:sz w:val="20"/>
        </w:rPr>
        <w:t xml:space="preserve"> к указанному постановлению дополнить пунктами 5 и 6 следующего содержания:</w:t>
      </w:r>
    </w:p>
    <w:p>
      <w:pPr>
        <w:pStyle w:val="0"/>
        <w:spacing w:before="200" w:line-rule="auto"/>
        <w:ind w:firstLine="540"/>
        <w:jc w:val="both"/>
      </w:pPr>
      <w:r>
        <w:rPr>
          <w:sz w:val="20"/>
        </w:rPr>
        <w:t xml:space="preserve">"5.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pPr>
        <w:pStyle w:val="0"/>
        <w:spacing w:before="200" w:line-rule="auto"/>
        <w:ind w:firstLine="540"/>
        <w:jc w:val="both"/>
      </w:pPr>
      <w:r>
        <w:rPr>
          <w:sz w:val="20"/>
        </w:rPr>
        <w:t xml:space="preserve">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pPr>
        <w:pStyle w:val="0"/>
        <w:spacing w:before="200" w:line-rule="auto"/>
        <w:ind w:firstLine="540"/>
        <w:jc w:val="both"/>
      </w:pPr>
      <w:r>
        <w:rPr>
          <w:sz w:val="20"/>
        </w:rPr>
        <w:t xml:space="preserve">5. </w:t>
      </w:r>
      <w:hyperlink w:history="0" r:id="rId31"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Приложение N 16</w:t>
        </w:r>
      </w:hyperlink>
      <w:r>
        <w:rPr>
          <w:sz w:val="20"/>
        </w:rPr>
        <w:t xml:space="preserve"> к указанному постановлению дополнить пунктами 8 - 14 следующего содержания:</w:t>
      </w:r>
    </w:p>
    <w:p>
      <w:pPr>
        <w:pStyle w:val="0"/>
        <w:spacing w:before="200" w:line-rule="auto"/>
        <w:ind w:firstLine="540"/>
        <w:jc w:val="both"/>
      </w:pPr>
      <w:r>
        <w:rPr>
          <w:sz w:val="20"/>
        </w:rP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w:history="0" r:id="rId3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pPr>
        <w:pStyle w:val="0"/>
        <w:spacing w:before="200" w:line-rule="auto"/>
        <w:ind w:firstLine="540"/>
        <w:jc w:val="both"/>
      </w:pPr>
      <w:r>
        <w:rPr>
          <w:sz w:val="20"/>
        </w:rPr>
        <w:t xml:space="preserve">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pPr>
        <w:pStyle w:val="0"/>
        <w:spacing w:before="200" w:line-rule="auto"/>
        <w:ind w:firstLine="540"/>
        <w:jc w:val="both"/>
      </w:pPr>
      <w:r>
        <w:rPr>
          <w:sz w:val="20"/>
        </w:rP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пунктом 3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на 2023 год),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w:t>
      </w:r>
    </w:p>
    <w:p>
      <w:pPr>
        <w:pStyle w:val="0"/>
        <w:spacing w:before="200" w:line-rule="auto"/>
        <w:ind w:firstLine="540"/>
        <w:jc w:val="both"/>
      </w:pPr>
      <w:r>
        <w:rPr>
          <w:sz w:val="20"/>
        </w:rP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w:history="0" r:id="rId3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pPr>
        <w:pStyle w:val="0"/>
        <w:spacing w:before="200" w:line-rule="auto"/>
        <w:ind w:firstLine="540"/>
        <w:jc w:val="both"/>
      </w:pPr>
      <w:r>
        <w:rPr>
          <w:sz w:val="20"/>
        </w:rPr>
        <w:t xml:space="preserve">12. Установить, что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w:t>
      </w:r>
      <w:hyperlink w:history="0" r:id="rId34"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pPr>
        <w:pStyle w:val="0"/>
        <w:spacing w:before="200" w:line-rule="auto"/>
        <w:ind w:firstLine="540"/>
        <w:jc w:val="both"/>
      </w:pPr>
      <w:r>
        <w:rPr>
          <w:sz w:val="20"/>
        </w:rPr>
        <w:t xml:space="preserve">о представлении в саморегулируемые организации отчетности и информации, предусмотренных законодательством Российской Федерации;</w:t>
      </w:r>
    </w:p>
    <w:p>
      <w:pPr>
        <w:pStyle w:val="0"/>
        <w:spacing w:before="200" w:line-rule="auto"/>
        <w:ind w:firstLine="540"/>
        <w:jc w:val="both"/>
      </w:pPr>
      <w:r>
        <w:rPr>
          <w:sz w:val="20"/>
        </w:rPr>
        <w:t xml:space="preserve">о заключении договоров страхования ответственности, предусмотренных федеральными законами, регулирующими соответствующие виды деятельности;</w:t>
      </w:r>
    </w:p>
    <w:p>
      <w:pPr>
        <w:pStyle w:val="0"/>
        <w:spacing w:before="200" w:line-rule="auto"/>
        <w:ind w:firstLine="540"/>
        <w:jc w:val="both"/>
      </w:pPr>
      <w:r>
        <w:rPr>
          <w:sz w:val="20"/>
        </w:rPr>
        <w:t xml:space="preserve">о внесении членом саморегулируемой организации установленных саморегулируемой организацией взносов;</w:t>
      </w:r>
    </w:p>
    <w:p>
      <w:pPr>
        <w:pStyle w:val="0"/>
        <w:spacing w:before="200" w:line-rule="auto"/>
        <w:ind w:firstLine="540"/>
        <w:jc w:val="both"/>
      </w:pPr>
      <w:r>
        <w:rPr>
          <w:sz w:val="20"/>
        </w:rPr>
        <w:t xml:space="preserve">об осуществлении профессиональной деятельности;</w:t>
      </w:r>
    </w:p>
    <w:p>
      <w:pPr>
        <w:pStyle w:val="0"/>
        <w:spacing w:before="200" w:line-rule="auto"/>
        <w:ind w:firstLine="540"/>
        <w:jc w:val="both"/>
      </w:pPr>
      <w:r>
        <w:rPr>
          <w:sz w:val="20"/>
        </w:rPr>
        <w:t xml:space="preserve">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pPr>
        <w:pStyle w:val="0"/>
        <w:spacing w:before="200" w:line-rule="auto"/>
        <w:ind w:firstLine="540"/>
        <w:jc w:val="both"/>
      </w:pPr>
      <w:r>
        <w:rPr>
          <w:sz w:val="20"/>
        </w:rPr>
        <w:t xml:space="preserve">о прохождении обучения по программам повышения квалификации;</w:t>
      </w:r>
    </w:p>
    <w:p>
      <w:pPr>
        <w:pStyle w:val="0"/>
        <w:spacing w:before="200" w:line-rule="auto"/>
        <w:ind w:firstLine="540"/>
        <w:jc w:val="both"/>
      </w:pPr>
      <w:r>
        <w:rPr>
          <w:sz w:val="20"/>
        </w:rPr>
        <w:t xml:space="preserve">о проведении саморегулируемой организацией соответствующей сферы плановых (внеплановых) проверок профессиональной деятельности.</w:t>
      </w:r>
    </w:p>
    <w:p>
      <w:pPr>
        <w:pStyle w:val="0"/>
        <w:spacing w:before="200" w:line-rule="auto"/>
        <w:ind w:firstLine="540"/>
        <w:jc w:val="both"/>
      </w:pPr>
      <w:r>
        <w:rPr>
          <w:sz w:val="20"/>
        </w:rP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абзаце первом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pPr>
        <w:pStyle w:val="0"/>
        <w:spacing w:before="200" w:line-rule="auto"/>
        <w:ind w:firstLine="540"/>
        <w:jc w:val="both"/>
      </w:pPr>
      <w:r>
        <w:rPr>
          <w:sz w:val="20"/>
        </w:rP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w:history="0" r:id="rId3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pPr>
        <w:pStyle w:val="0"/>
        <w:spacing w:before="200" w:line-rule="auto"/>
        <w:ind w:firstLine="540"/>
        <w:jc w:val="both"/>
      </w:pPr>
      <w:r>
        <w:rPr>
          <w:sz w:val="20"/>
        </w:rPr>
        <w:t xml:space="preserve">13.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pPr>
        <w:pStyle w:val="0"/>
        <w:spacing w:before="200" w:line-rule="auto"/>
        <w:ind w:firstLine="540"/>
        <w:jc w:val="both"/>
      </w:pPr>
      <w:r>
        <w:rPr>
          <w:sz w:val="20"/>
        </w:rPr>
        <w:t xml:space="preserve">14.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pPr>
        <w:pStyle w:val="0"/>
        <w:spacing w:before="200" w:line-rule="auto"/>
        <w:ind w:firstLine="540"/>
        <w:jc w:val="both"/>
      </w:pPr>
      <w:r>
        <w:rPr>
          <w:sz w:val="20"/>
        </w:rPr>
        <w:t xml:space="preserve">6. </w:t>
      </w:r>
      <w:hyperlink w:history="0" r:id="rId36"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Приложение N 17</w:t>
        </w:r>
      </w:hyperlink>
      <w:r>
        <w:rPr>
          <w:sz w:val="20"/>
        </w:rPr>
        <w:t xml:space="preserve"> к указанному постановлению дополнить пунктами 13 - 34 следующего содержания:</w:t>
      </w:r>
    </w:p>
    <w:p>
      <w:pPr>
        <w:pStyle w:val="0"/>
        <w:spacing w:before="200" w:line-rule="auto"/>
        <w:ind w:firstLine="540"/>
        <w:jc w:val="both"/>
      </w:pPr>
      <w:r>
        <w:rPr>
          <w:sz w:val="20"/>
        </w:rPr>
        <w:t xml:space="preserv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w:t>
      </w:r>
      <w:hyperlink w:history="0" r:id="rId37"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w:history="0" r:id="rId38"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2 части 1 статьи 13</w:t>
        </w:r>
      </w:hyperlink>
      <w:r>
        <w:rPr>
          <w:sz w:val="20"/>
        </w:rPr>
        <w:t xml:space="preserve"> Федерального закона об аккредитации.</w:t>
      </w:r>
    </w:p>
    <w:p>
      <w:pPr>
        <w:pStyle w:val="0"/>
        <w:spacing w:before="200" w:line-rule="auto"/>
        <w:ind w:firstLine="540"/>
        <w:jc w:val="both"/>
      </w:pPr>
      <w:r>
        <w:rPr>
          <w:sz w:val="20"/>
        </w:rP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w:history="0" r:id="rId39"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pPr>
        <w:pStyle w:val="0"/>
        <w:spacing w:before="200" w:line-rule="auto"/>
        <w:ind w:firstLine="540"/>
        <w:jc w:val="both"/>
      </w:pPr>
      <w:r>
        <w:rPr>
          <w:sz w:val="20"/>
        </w:rPr>
        <w:t xml:space="preserve">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w:t>
      </w:r>
    </w:p>
    <w:p>
      <w:pPr>
        <w:pStyle w:val="0"/>
        <w:spacing w:before="200" w:line-rule="auto"/>
        <w:ind w:firstLine="540"/>
        <w:jc w:val="both"/>
      </w:pPr>
      <w:r>
        <w:rPr>
          <w:sz w:val="20"/>
        </w:rPr>
        <w:t xml:space="preserve">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pPr>
        <w:pStyle w:val="0"/>
        <w:spacing w:before="200" w:line-rule="auto"/>
        <w:ind w:firstLine="540"/>
        <w:jc w:val="both"/>
      </w:pPr>
      <w:r>
        <w:rPr>
          <w:sz w:val="20"/>
        </w:rPr>
        <w:t xml:space="preserve">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pPr>
        <w:pStyle w:val="0"/>
        <w:spacing w:before="200" w:line-rule="auto"/>
        <w:ind w:firstLine="540"/>
        <w:jc w:val="both"/>
      </w:pPr>
      <w:r>
        <w:rPr>
          <w:sz w:val="20"/>
        </w:rPr>
        <w:t xml:space="preserve">16. В период до заключения трудового договора, предусмотренного пунктом 14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w:history="0" r:id="rId40"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pPr>
        <w:pStyle w:val="0"/>
        <w:spacing w:before="200" w:line-rule="auto"/>
        <w:ind w:firstLine="540"/>
        <w:jc w:val="both"/>
      </w:pPr>
      <w:r>
        <w:rPr>
          <w:sz w:val="20"/>
        </w:rPr>
        <w:t xml:space="preserve">17. В случае незаключения в установленные сроки трудового договора, предусмотренного пунктом 14 настоящего документа, аккредитованное лицо вправе:</w:t>
      </w:r>
    </w:p>
    <w:p>
      <w:pPr>
        <w:pStyle w:val="0"/>
        <w:spacing w:before="200" w:line-rule="auto"/>
        <w:ind w:firstLine="540"/>
        <w:jc w:val="both"/>
      </w:pPr>
      <w:r>
        <w:rPr>
          <w:sz w:val="20"/>
        </w:rPr>
        <w:t xml:space="preserve">а) сократить область аккредитации на основании </w:t>
      </w:r>
      <w:hyperlink w:history="0" r:id="rId41"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пункта 2 части 7 статьи 23</w:t>
        </w:r>
      </w:hyperlink>
      <w:r>
        <w:rPr>
          <w:sz w:val="20"/>
        </w:rP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42"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43"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w:history="0" r:id="rId4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pPr>
        <w:pStyle w:val="0"/>
        <w:spacing w:before="200" w:line-rule="auto"/>
        <w:ind w:firstLine="540"/>
        <w:jc w:val="both"/>
      </w:pPr>
      <w:r>
        <w:rPr>
          <w:sz w:val="20"/>
        </w:rPr>
        <w:t xml:space="preserve">19. В случае приостановления трудового договора в соответствии со </w:t>
      </w:r>
      <w:hyperlink w:history="0" r:id="rId45"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pPr>
        <w:pStyle w:val="0"/>
        <w:spacing w:before="200" w:line-rule="auto"/>
        <w:ind w:firstLine="540"/>
        <w:jc w:val="both"/>
      </w:pPr>
      <w:r>
        <w:rPr>
          <w:sz w:val="20"/>
        </w:rPr>
        <w:t xml:space="preserve">20. Трудовой договор с лицом, замещающим руководителя аккредитованного лица, в случае, предусмотренном пунктом 19 настоящего документа, должен быть заключен не позднее чем по истечении 3 месяцев со дня приостановления трудового договора в соответствии со </w:t>
      </w:r>
      <w:hyperlink w:history="0" r:id="rId46"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руководителем аккредитованного лица.</w:t>
      </w:r>
    </w:p>
    <w:p>
      <w:pPr>
        <w:pStyle w:val="0"/>
        <w:spacing w:before="200" w:line-rule="auto"/>
        <w:ind w:firstLine="540"/>
        <w:jc w:val="both"/>
      </w:pPr>
      <w:r>
        <w:rPr>
          <w:sz w:val="20"/>
        </w:rP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пункта 19 настоящего документа, либо заместителя руководителя аккредитованного лица (в случае приостановления трудового договора в соответствии со </w:t>
      </w:r>
      <w:hyperlink w:history="0" r:id="rId47"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pPr>
        <w:pStyle w:val="0"/>
        <w:spacing w:before="200" w:line-rule="auto"/>
        <w:ind w:firstLine="540"/>
        <w:jc w:val="both"/>
      </w:pPr>
      <w:r>
        <w:rPr>
          <w:sz w:val="20"/>
        </w:rP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w:history="0" r:id="rId4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pPr>
        <w:pStyle w:val="0"/>
        <w:spacing w:before="200" w:line-rule="auto"/>
        <w:ind w:firstLine="540"/>
        <w:jc w:val="both"/>
      </w:pPr>
      <w:r>
        <w:rPr>
          <w:sz w:val="20"/>
        </w:rP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пунктом 15 настоящего документа.</w:t>
      </w:r>
    </w:p>
    <w:p>
      <w:pPr>
        <w:pStyle w:val="0"/>
        <w:spacing w:before="200" w:line-rule="auto"/>
        <w:ind w:firstLine="540"/>
        <w:jc w:val="both"/>
      </w:pPr>
      <w:r>
        <w:rPr>
          <w:sz w:val="20"/>
        </w:rPr>
        <w:t xml:space="preserve">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pPr>
        <w:pStyle w:val="0"/>
        <w:spacing w:before="200" w:line-rule="auto"/>
        <w:ind w:firstLine="540"/>
        <w:jc w:val="both"/>
      </w:pPr>
      <w:r>
        <w:rPr>
          <w:sz w:val="20"/>
        </w:rPr>
        <w:t xml:space="preserve">а) в соответствии с </w:t>
      </w:r>
      <w:hyperlink w:history="0" r:id="rId4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2 части 7 статьи 23</w:t>
        </w:r>
      </w:hyperlink>
      <w:r>
        <w:rPr>
          <w:sz w:val="20"/>
        </w:rP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50"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w:history="0" r:id="rId51"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25. Приостановление действия аккредитации в соответствии с заявлениями, указанными в подпункте "б" пункта 17 или подпункте "б" пункта 24 настоящего документа, осуществляется национальным органом по аккредитации в течение 3 рабочих дней со дня поступления такого заявления.</w:t>
      </w:r>
    </w:p>
    <w:p>
      <w:pPr>
        <w:pStyle w:val="0"/>
        <w:spacing w:before="200" w:line-rule="auto"/>
        <w:ind w:firstLine="540"/>
        <w:jc w:val="both"/>
      </w:pPr>
      <w:r>
        <w:rPr>
          <w:sz w:val="20"/>
        </w:rPr>
        <w:t xml:space="preserve">26. Возобновление действия аккредитации, приостановленного в соответствии с пунктом 25 настоящего документа, осуществляется в порядке, предусмотренном </w:t>
      </w:r>
      <w:hyperlink w:history="0" r:id="rId52"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6 статьи 23</w:t>
        </w:r>
      </w:hyperlink>
      <w:r>
        <w:rPr>
          <w:sz w:val="20"/>
        </w:rPr>
        <w:t xml:space="preserve"> Федерального закона об аккредитации.</w:t>
      </w:r>
    </w:p>
    <w:p>
      <w:pPr>
        <w:pStyle w:val="0"/>
        <w:spacing w:before="200" w:line-rule="auto"/>
        <w:ind w:firstLine="540"/>
        <w:jc w:val="both"/>
      </w:pPr>
      <w:r>
        <w:rPr>
          <w:sz w:val="20"/>
        </w:rPr>
        <w:t xml:space="preserve">27. В случае незаключения заявителем, аккредитованным лицом трудового договора с лицом, соответствующим требованиям, предусмотренным пунктом 15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pPr>
        <w:pStyle w:val="0"/>
        <w:spacing w:before="200" w:line-rule="auto"/>
        <w:ind w:firstLine="540"/>
        <w:jc w:val="both"/>
      </w:pPr>
      <w:r>
        <w:rPr>
          <w:sz w:val="20"/>
        </w:rP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документа ее предоставление прекращается по решению национального органа по аккредитации.</w:t>
      </w:r>
    </w:p>
    <w:p>
      <w:pPr>
        <w:pStyle w:val="0"/>
        <w:spacing w:before="200" w:line-rule="auto"/>
        <w:ind w:firstLine="540"/>
        <w:jc w:val="both"/>
      </w:pPr>
      <w:r>
        <w:rPr>
          <w:sz w:val="20"/>
        </w:rPr>
        <w:t xml:space="preserve">В случае сокращения аккредитованным лицом области аккредитации в соответствии с пунктом 24 настоящего документа или приостановления действия аккредитации аккредитованного лица в соответствии с пунктом 25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pPr>
        <w:pStyle w:val="0"/>
        <w:spacing w:before="200" w:line-rule="auto"/>
        <w:ind w:firstLine="540"/>
        <w:jc w:val="both"/>
      </w:pPr>
      <w:r>
        <w:rPr>
          <w:sz w:val="20"/>
        </w:rP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пунктом 28 настоящего документа национальный орган по аккредитации принимает решение о приостановлении действия аккредитации в соответствии с </w:t>
      </w:r>
      <w:hyperlink w:history="0" r:id="rId53"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3 части 1 статьи 23</w:t>
        </w:r>
      </w:hyperlink>
      <w:r>
        <w:rPr>
          <w:sz w:val="20"/>
        </w:rPr>
        <w:t xml:space="preserve"> Федерального закона об аккредитации.</w:t>
      </w:r>
    </w:p>
    <w:p>
      <w:pPr>
        <w:pStyle w:val="0"/>
        <w:spacing w:before="200" w:line-rule="auto"/>
        <w:ind w:firstLine="540"/>
        <w:jc w:val="both"/>
      </w:pPr>
      <w:r>
        <w:rPr>
          <w:sz w:val="20"/>
        </w:rPr>
        <w:t xml:space="preserve">30. В случае прекращения предоставления государственной услуги по аккредитации, расширению области аккредитации в соответствии с пунктом 28 настоящего документа в отношении заявителя, аккредитованного лица положения </w:t>
      </w:r>
      <w:hyperlink w:history="0" r:id="rId54"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части 2 статьи 17</w:t>
        </w:r>
      </w:hyperlink>
      <w:r>
        <w:rPr>
          <w:sz w:val="20"/>
        </w:rPr>
        <w:t xml:space="preserve"> Федерального закона об аккредитации не применяются.</w:t>
      </w:r>
    </w:p>
    <w:p>
      <w:pPr>
        <w:pStyle w:val="0"/>
        <w:spacing w:before="200" w:line-rule="auto"/>
        <w:ind w:firstLine="540"/>
        <w:jc w:val="both"/>
      </w:pPr>
      <w:r>
        <w:rPr>
          <w:sz w:val="20"/>
        </w:rP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w:history="0" r:id="rId55"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pPr>
        <w:pStyle w:val="0"/>
        <w:spacing w:before="200" w:line-rule="auto"/>
        <w:ind w:firstLine="540"/>
        <w:jc w:val="both"/>
      </w:pPr>
      <w:r>
        <w:rPr>
          <w:sz w:val="20"/>
        </w:rPr>
        <w:t xml:space="preserve">В случае, указанном в абзаце первом настоящего пункта, экспертные организации уведомляют национальный орган по аккредитации в соответствии с </w:t>
      </w:r>
      <w:hyperlink w:history="0" r:id="rId56"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пунктом 1 части 1 статьи 14</w:t>
        </w:r>
      </w:hyperlink>
      <w:r>
        <w:rPr>
          <w:sz w:val="20"/>
        </w:rPr>
        <w:t xml:space="preserve"> Федерального закона об аккредитации.</w:t>
      </w:r>
    </w:p>
    <w:p>
      <w:pPr>
        <w:pStyle w:val="0"/>
        <w:spacing w:before="200" w:line-rule="auto"/>
        <w:ind w:firstLine="540"/>
        <w:jc w:val="both"/>
      </w:pPr>
      <w:r>
        <w:rPr>
          <w:sz w:val="20"/>
        </w:rPr>
        <w:t xml:space="preserve">32. В случае призыва эксперта по аккредитации на военную службу по мобилизации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w:history="0" r:id="rId57"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w:history="0" r:id="rId58"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w:history="0" r:id="rId5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частью 8 статьи 14</w:t>
        </w:r>
      </w:hyperlink>
      <w:r>
        <w:rPr>
          <w:sz w:val="20"/>
        </w:rPr>
        <w:t xml:space="preserve"> Федерального закона об аккредитации) направляет указанные сведения в национальный орган по аккредитации.</w:t>
      </w:r>
    </w:p>
    <w:p>
      <w:pPr>
        <w:pStyle w:val="0"/>
        <w:spacing w:before="200" w:line-rule="auto"/>
        <w:ind w:firstLine="540"/>
        <w:jc w:val="both"/>
      </w:pPr>
      <w:r>
        <w:rPr>
          <w:sz w:val="20"/>
        </w:rPr>
        <w:t xml:space="preserve">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pPr>
        <w:pStyle w:val="0"/>
        <w:spacing w:before="200" w:line-rule="auto"/>
        <w:ind w:firstLine="540"/>
        <w:jc w:val="both"/>
      </w:pPr>
      <w:r>
        <w:rPr>
          <w:sz w:val="20"/>
        </w:rPr>
        <w:t xml:space="preserve">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pPr>
        <w:pStyle w:val="0"/>
        <w:spacing w:before="200" w:line-rule="auto"/>
        <w:ind w:firstLine="540"/>
        <w:jc w:val="both"/>
      </w:pPr>
      <w:r>
        <w:rPr>
          <w:sz w:val="20"/>
        </w:rPr>
        <w:t xml:space="preserve">7. </w:t>
      </w:r>
      <w:hyperlink w:history="0" r:id="rId60" w:tooltip="Постановление Правительства РФ от 12.03.2022 N 353 (ред. от 04.10.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Дополнить</w:t>
        </w:r>
      </w:hyperlink>
      <w:r>
        <w:rPr>
          <w:sz w:val="20"/>
        </w:rPr>
        <w:t xml:space="preserve"> приложениями N 24 - 27 следующего содержания:</w:t>
      </w:r>
    </w:p>
    <w:p>
      <w:pPr>
        <w:pStyle w:val="0"/>
        <w:jc w:val="both"/>
      </w:pPr>
      <w:r>
        <w:rPr>
          <w:sz w:val="20"/>
        </w:rPr>
      </w:r>
    </w:p>
    <w:p>
      <w:pPr>
        <w:pStyle w:val="0"/>
        <w:jc w:val="right"/>
      </w:pPr>
      <w:r>
        <w:rPr>
          <w:sz w:val="20"/>
        </w:rPr>
        <w:t xml:space="preserve">"Приложение N 24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p>
      <w:pPr>
        <w:pStyle w:val="0"/>
        <w:jc w:val="center"/>
      </w:pPr>
      <w:r>
        <w:rPr>
          <w:sz w:val="20"/>
        </w:rPr>
        <w:t xml:space="preserve">ОСОБЕННОСТИ</w:t>
      </w:r>
    </w:p>
    <w:p>
      <w:pPr>
        <w:pStyle w:val="0"/>
        <w:jc w:val="center"/>
      </w:pPr>
      <w:r>
        <w:rPr>
          <w:sz w:val="20"/>
        </w:rPr>
        <w:t xml:space="preserve">ПРИМЕНЕНИЯ ОБЯЗАТЕЛЬНЫХ ТРЕБОВАНИЙ</w:t>
      </w:r>
    </w:p>
    <w:p>
      <w:pPr>
        <w:pStyle w:val="0"/>
        <w:jc w:val="center"/>
      </w:pPr>
      <w:r>
        <w:rPr>
          <w:sz w:val="20"/>
        </w:rPr>
        <w:t xml:space="preserve">О НАЛИЧИИ У ЮРИДИЧЕСКОГО ЛИЦА ИЛИ ИНДИВИДУАЛЬНОГО</w:t>
      </w:r>
    </w:p>
    <w:p>
      <w:pPr>
        <w:pStyle w:val="0"/>
        <w:jc w:val="center"/>
      </w:pPr>
      <w:r>
        <w:rPr>
          <w:sz w:val="20"/>
        </w:rPr>
        <w:t xml:space="preserve">ПРЕДПРИНИМАТЕЛЯ РАБОТНИКОВ, ЗАКЛЮЧИВШИХ С НИМИ ТРУДОВЫЕ</w:t>
      </w:r>
    </w:p>
    <w:p>
      <w:pPr>
        <w:pStyle w:val="0"/>
        <w:jc w:val="center"/>
      </w:pPr>
      <w:r>
        <w:rPr>
          <w:sz w:val="20"/>
        </w:rPr>
        <w:t xml:space="preserve">ДОГОВОРЫ, ИМЕЮЩИХ ПРОФЕССИОНАЛЬНОЕ ОБРАЗОВАНИЕ, ОБЛАДАЮЩИХ</w:t>
      </w:r>
    </w:p>
    <w:p>
      <w:pPr>
        <w:pStyle w:val="0"/>
        <w:jc w:val="center"/>
      </w:pPr>
      <w:r>
        <w:rPr>
          <w:sz w:val="20"/>
        </w:rPr>
        <w:t xml:space="preserve">СООТВЕТСТВУЮЩЕЙ КВАЛИФИКАЦИЕЙ И (ИЛИ) ИМЕЮЩИХ СТАЖ РАБОТЫ,</w:t>
      </w:r>
    </w:p>
    <w:p>
      <w:pPr>
        <w:pStyle w:val="0"/>
        <w:jc w:val="center"/>
      </w:pPr>
      <w:r>
        <w:rPr>
          <w:sz w:val="20"/>
        </w:rPr>
        <w:t xml:space="preserve">В СВЯЗИ С ПРИЗЫВОМ УКАЗАННЫХ РАБОТНИКОВ НА ВОЕННУЮ</w:t>
      </w:r>
    </w:p>
    <w:p>
      <w:pPr>
        <w:pStyle w:val="0"/>
        <w:jc w:val="center"/>
      </w:pPr>
      <w:r>
        <w:rPr>
          <w:sz w:val="20"/>
        </w:rPr>
        <w:t xml:space="preserve">СЛУЖБУ ПО МОБИЛИЗАЦИИ ИЛИ ЗАКЛЮЧЕНИЯ ИМИ КОНТРАКТОВ</w:t>
      </w:r>
    </w:p>
    <w:p>
      <w:pPr>
        <w:pStyle w:val="0"/>
        <w:jc w:val="center"/>
      </w:pPr>
      <w:r>
        <w:rPr>
          <w:sz w:val="20"/>
        </w:rPr>
        <w:t xml:space="preserve">В СООТВЕТСТВИИ С ПУНКТОМ 7 СТАТЬИ 38 ФЕДЕРАЛЬНОГО</w:t>
      </w:r>
    </w:p>
    <w:p>
      <w:pPr>
        <w:pStyle w:val="0"/>
        <w:jc w:val="center"/>
      </w:pPr>
      <w:r>
        <w:rPr>
          <w:sz w:val="20"/>
        </w:rPr>
        <w:t xml:space="preserve">ЗАКОНА "О ВОИНСКОЙ ОБЯЗАННОСТИ И ВОЕННОЙ СЛУЖБЕ"</w:t>
      </w:r>
    </w:p>
    <w:p>
      <w:pPr>
        <w:pStyle w:val="0"/>
        <w:jc w:val="center"/>
      </w:pPr>
      <w:r>
        <w:rPr>
          <w:sz w:val="20"/>
        </w:rPr>
        <w:t xml:space="preserve">ЛИБО КОНТРАКТОВ О ДОБРОВОЛЬНОМ СОДЕЙСТВИИ</w:t>
      </w:r>
    </w:p>
    <w:p>
      <w:pPr>
        <w:pStyle w:val="0"/>
        <w:jc w:val="center"/>
      </w:pPr>
      <w:r>
        <w:rPr>
          <w:sz w:val="20"/>
        </w:rPr>
        <w:t xml:space="preserve">В ВЫПОЛНЕНИИ ЗАДАЧ, ВОЗЛОЖЕННЫХ НА ВООРУЖЕННЫЕ</w:t>
      </w:r>
    </w:p>
    <w:p>
      <w:pPr>
        <w:pStyle w:val="0"/>
        <w:jc w:val="center"/>
      </w:pPr>
      <w:r>
        <w:rPr>
          <w:sz w:val="20"/>
        </w:rPr>
        <w:t xml:space="preserve">СИЛЫ РОССИЙСКОЙ ФЕДЕРАЦИИ</w:t>
      </w:r>
    </w:p>
    <w:p>
      <w:pPr>
        <w:pStyle w:val="0"/>
        <w:jc w:val="both"/>
      </w:pPr>
      <w:r>
        <w:rPr>
          <w:sz w:val="20"/>
        </w:rPr>
      </w:r>
    </w:p>
    <w:p>
      <w:pPr>
        <w:pStyle w:val="0"/>
        <w:ind w:firstLine="540"/>
        <w:jc w:val="both"/>
      </w:pPr>
      <w:r>
        <w:rPr>
          <w:sz w:val="20"/>
        </w:rP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w:history="0" r:id="rId61"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pPr>
        <w:pStyle w:val="0"/>
        <w:spacing w:before="200" w:line-rule="auto"/>
        <w:ind w:firstLine="540"/>
        <w:jc w:val="both"/>
      </w:pPr>
      <w:r>
        <w:rPr>
          <w:sz w:val="20"/>
        </w:rPr>
        <w:t xml:space="preserv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pPr>
        <w:pStyle w:val="0"/>
        <w:spacing w:before="200" w:line-rule="auto"/>
        <w:ind w:firstLine="540"/>
        <w:jc w:val="both"/>
      </w:pPr>
      <w:r>
        <w:rPr>
          <w:sz w:val="20"/>
        </w:rPr>
        <w:t xml:space="preserve">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pPr>
        <w:pStyle w:val="0"/>
        <w:spacing w:before="200" w:line-rule="auto"/>
        <w:ind w:firstLine="540"/>
        <w:jc w:val="both"/>
      </w:pPr>
      <w:r>
        <w:rPr>
          <w:sz w:val="20"/>
        </w:rPr>
        <w:t xml:space="preserve">В сроки, указанные в абзацах втором и третьем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pPr>
        <w:pStyle w:val="0"/>
        <w:spacing w:before="200" w:line-rule="auto"/>
        <w:ind w:firstLine="540"/>
        <w:jc w:val="both"/>
      </w:pPr>
      <w:r>
        <w:rPr>
          <w:sz w:val="20"/>
        </w:rPr>
        <w:t xml:space="preserve">Действие абзацев первого и второго настоящего пункта распространяется на виды разрешительных режимов, указанные в пунктах 5, 11, 13, 14, 16, 17, 20, 21, 27, 29, 32, 34, 39 - 46 и 48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Действие абзацев первого и третьего настоящего пункта распространяется на виды разрешительных режимов, указанные в пунктах 1 - 12, 14 - 33, 35 - 38, 41, 45 и 47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w:t>
      </w:r>
      <w:hyperlink w:history="0" r:id="rId6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w:history="0" r:id="rId63" w:tooltip="Федеральный закон от 04.05.2011 N 99-ФЗ (ред. от 14.07.2022)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Указанный в абзаце первом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pPr>
        <w:pStyle w:val="0"/>
        <w:spacing w:before="200" w:line-rule="auto"/>
        <w:ind w:firstLine="540"/>
        <w:jc w:val="both"/>
      </w:pPr>
      <w:r>
        <w:rPr>
          <w:sz w:val="20"/>
        </w:rP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w:history="0" r:id="rId64" w:tooltip="&quot;Трудовой кодекс Российской Федерации&quot; от 30.12.2001 N 197-ФЗ (ред. от 04.11.2022)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pPr>
        <w:pStyle w:val="0"/>
        <w:spacing w:before="200" w:line-rule="auto"/>
        <w:ind w:firstLine="540"/>
        <w:jc w:val="both"/>
      </w:pPr>
      <w:r>
        <w:rPr>
          <w:sz w:val="20"/>
        </w:rPr>
        <w:t xml:space="preserve">Действие настоящего пункта распространяется на разрешительные режимы, указанные в приложении N 25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pPr>
        <w:pStyle w:val="0"/>
        <w:spacing w:before="200" w:line-rule="auto"/>
        <w:ind w:firstLine="540"/>
        <w:jc w:val="both"/>
      </w:pPr>
      <w:r>
        <w:rPr>
          <w:sz w:val="20"/>
        </w:rPr>
        <w:t xml:space="preserve">Действие настоящего пункта распространяется на разрешительные режимы, перечень которых приведен в приложении N 26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2022 - 2023 годах принять решение:</w:t>
      </w:r>
    </w:p>
    <w:p>
      <w:pPr>
        <w:pStyle w:val="0"/>
        <w:spacing w:before="200" w:line-rule="auto"/>
        <w:ind w:firstLine="540"/>
        <w:jc w:val="both"/>
      </w:pPr>
      <w:r>
        <w:rPr>
          <w:sz w:val="20"/>
        </w:rP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приложениях N 25 и 26 к постановлению Правительства Российской Федерации от 12 марта 2022 г. N 353 "Об особенностях разрешительной деятельности в Российской Федерации в 2022 и 2023 годах";</w:t>
      </w:r>
    </w:p>
    <w:p>
      <w:pPr>
        <w:pStyle w:val="0"/>
        <w:spacing w:before="200" w:line-rule="auto"/>
        <w:ind w:firstLine="540"/>
        <w:jc w:val="both"/>
      </w:pPr>
      <w:r>
        <w:rPr>
          <w:sz w:val="20"/>
        </w:rPr>
        <w:t xml:space="preserve">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в 2022 и 2023 годах",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в 2022 и 2023 годах", предусматривающим продление разрешений).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Приложение N 25</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p>
      <w:pPr>
        <w:pStyle w:val="0"/>
        <w:jc w:val="center"/>
      </w:pPr>
      <w:r>
        <w:rPr>
          <w:sz w:val="20"/>
        </w:rPr>
        <w:t xml:space="preserve">ПЕРЕЧЕНЬ</w:t>
      </w:r>
    </w:p>
    <w:p>
      <w:pPr>
        <w:pStyle w:val="0"/>
        <w:jc w:val="center"/>
      </w:pPr>
      <w:r>
        <w:rPr>
          <w:sz w:val="20"/>
        </w:rPr>
        <w:t xml:space="preserve">РАЗРЕШИТЕЛЬНЫХ РЕЖИМОВ, В ОТНОШЕНИИ КОТОРЫХ</w:t>
      </w:r>
    </w:p>
    <w:p>
      <w:pPr>
        <w:pStyle w:val="0"/>
        <w:jc w:val="center"/>
      </w:pPr>
      <w:r>
        <w:rPr>
          <w:sz w:val="20"/>
        </w:rPr>
        <w:t xml:space="preserve">УСТАНАВЛИВАЮТСЯ ОСОБЕННОСТИ ПРИМЕНЕНИЯ ТРЕБОВАНИЙ</w:t>
      </w:r>
    </w:p>
    <w:p>
      <w:pPr>
        <w:pStyle w:val="0"/>
        <w:jc w:val="center"/>
      </w:pPr>
      <w:r>
        <w:rPr>
          <w:sz w:val="20"/>
        </w:rPr>
        <w:t xml:space="preserve">О НАЛИЧИИ У ЮРИДИЧЕСКОГО ЛИЦА ИЛИ ИНДИВИДУАЛЬНОГО</w:t>
      </w:r>
    </w:p>
    <w:p>
      <w:pPr>
        <w:pStyle w:val="0"/>
        <w:jc w:val="center"/>
      </w:pPr>
      <w:r>
        <w:rPr>
          <w:sz w:val="20"/>
        </w:rPr>
        <w:t xml:space="preserve">ПРЕДПРИНИМАТЕЛЯ РАБОТНИКОВ, ЗАКЛЮЧИВШИХ С НИМИ ТРУДОВЫЕ</w:t>
      </w:r>
    </w:p>
    <w:p>
      <w:pPr>
        <w:pStyle w:val="0"/>
        <w:jc w:val="center"/>
      </w:pPr>
      <w:r>
        <w:rPr>
          <w:sz w:val="20"/>
        </w:rPr>
        <w:t xml:space="preserve">ДОГОВОРЫ, ИМЕЮЩИХ ПРОФЕССИОНАЛЬНОЕ ОБРАЗОВАНИЕ, ОБЛАДАЮЩИХ</w:t>
      </w:r>
    </w:p>
    <w:p>
      <w:pPr>
        <w:pStyle w:val="0"/>
        <w:jc w:val="center"/>
      </w:pPr>
      <w:r>
        <w:rPr>
          <w:sz w:val="20"/>
        </w:rPr>
        <w:t xml:space="preserve">СООТВЕТСТВУЮЩЕЙ КВАЛИФИКАЦИЕЙ И (ИЛИ) ИМЕЮЩИХ СТАЖ РАБОТЫ,</w:t>
      </w:r>
    </w:p>
    <w:p>
      <w:pPr>
        <w:pStyle w:val="0"/>
        <w:jc w:val="center"/>
      </w:pPr>
      <w:r>
        <w:rPr>
          <w:sz w:val="20"/>
        </w:rPr>
        <w:t xml:space="preserve">В СВЯЗИ С ПРИЗЫВОМ УКАЗАННЫХ РАБОТНИКОВ НА ВОЕННУЮ СЛУЖБУ</w:t>
      </w:r>
    </w:p>
    <w:p>
      <w:pPr>
        <w:pStyle w:val="0"/>
        <w:jc w:val="center"/>
      </w:pPr>
      <w:r>
        <w:rPr>
          <w:sz w:val="20"/>
        </w:rPr>
        <w:t xml:space="preserve">ПО МОБИЛИЗАЦИИ ИЛИ ЗАКЛЮЧЕНИЯ ИМИ КОНТРАКТОВ</w:t>
      </w:r>
    </w:p>
    <w:p>
      <w:pPr>
        <w:pStyle w:val="0"/>
        <w:jc w:val="center"/>
      </w:pPr>
      <w:r>
        <w:rPr>
          <w:sz w:val="20"/>
        </w:rPr>
        <w:t xml:space="preserve">В СООТВЕТСТВИИ С </w:t>
      </w:r>
      <w:hyperlink w:history="0" r:id="rId6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w:t>
      </w:r>
    </w:p>
    <w:p>
      <w:pPr>
        <w:pStyle w:val="0"/>
        <w:jc w:val="center"/>
      </w:pPr>
      <w:r>
        <w:rPr>
          <w:sz w:val="20"/>
        </w:rPr>
        <w:t xml:space="preserve">ЗАКОНА "О ВОИНСКОЙ ОБЯЗАННОСТИ И ВОЕННОЙ СЛУЖБЕ"</w:t>
      </w:r>
    </w:p>
    <w:p>
      <w:pPr>
        <w:pStyle w:val="0"/>
        <w:jc w:val="center"/>
      </w:pPr>
      <w:r>
        <w:rPr>
          <w:sz w:val="20"/>
        </w:rPr>
        <w:t xml:space="preserve">ЛИБО КОНТРАКТОВ О ДОБРОВОЛЬНОМ СОДЕЙСТВИИ</w:t>
      </w:r>
    </w:p>
    <w:p>
      <w:pPr>
        <w:pStyle w:val="0"/>
        <w:jc w:val="center"/>
      </w:pPr>
      <w:r>
        <w:rPr>
          <w:sz w:val="20"/>
        </w:rPr>
        <w:t xml:space="preserve">В ВЫПОЛНЕНИИ ЗАДАЧ, ВОЗЛОЖЕННЫХ НА ВООРУЖЕННЫЕ</w:t>
      </w:r>
    </w:p>
    <w:p>
      <w:pPr>
        <w:pStyle w:val="0"/>
        <w:jc w:val="center"/>
      </w:pPr>
      <w:r>
        <w:rPr>
          <w:sz w:val="20"/>
        </w:rPr>
        <w:t xml:space="preserve">СИЛЫ РОССИЙСКОЙ ФЕДЕРАЦИИ</w:t>
      </w:r>
    </w:p>
    <w:p>
      <w:pPr>
        <w:pStyle w:val="0"/>
        <w:jc w:val="both"/>
      </w:pPr>
      <w:r>
        <w:rPr>
          <w:sz w:val="20"/>
        </w:rPr>
      </w:r>
    </w:p>
    <w:p>
      <w:pPr>
        <w:pStyle w:val="0"/>
        <w:ind w:firstLine="540"/>
        <w:jc w:val="both"/>
      </w:pPr>
      <w:r>
        <w:rPr>
          <w:sz w:val="20"/>
        </w:rPr>
        <w:t xml:space="preserve">1. Аккредитация организаций, индивидуальных предпринимателей, оказывающих услуги в области охраны труда.</w:t>
      </w:r>
    </w:p>
    <w:p>
      <w:pPr>
        <w:pStyle w:val="0"/>
        <w:spacing w:before="200" w:line-rule="auto"/>
        <w:ind w:firstLine="540"/>
        <w:jc w:val="both"/>
      </w:pPr>
      <w:r>
        <w:rPr>
          <w:sz w:val="20"/>
        </w:rPr>
        <w:t xml:space="preserve">2. Аккредитация юридических лиц для проведения оценки уязвимости объектов транспортной инфраструктуры и транспортных средств.</w:t>
      </w:r>
    </w:p>
    <w:p>
      <w:pPr>
        <w:pStyle w:val="0"/>
        <w:spacing w:before="200" w:line-rule="auto"/>
        <w:ind w:firstLine="540"/>
        <w:jc w:val="both"/>
      </w:pPr>
      <w:r>
        <w:rPr>
          <w:sz w:val="20"/>
        </w:rPr>
        <w:t xml:space="preserve">3. Аккредитация юридических лиц в качестве подразделений транспортной безопасности.</w:t>
      </w:r>
    </w:p>
    <w:p>
      <w:pPr>
        <w:pStyle w:val="0"/>
        <w:spacing w:before="200" w:line-rule="auto"/>
        <w:ind w:firstLine="540"/>
        <w:jc w:val="both"/>
      </w:pPr>
      <w:r>
        <w:rPr>
          <w:sz w:val="20"/>
        </w:rPr>
        <w:t xml:space="preserve">4. Допуск организаций к деятельности по проведению специальной оценки условий труда.</w:t>
      </w:r>
    </w:p>
    <w:p>
      <w:pPr>
        <w:pStyle w:val="0"/>
        <w:spacing w:before="200" w:line-rule="auto"/>
        <w:ind w:firstLine="540"/>
        <w:jc w:val="both"/>
      </w:pPr>
      <w:r>
        <w:rPr>
          <w:sz w:val="20"/>
        </w:rPr>
        <w:t xml:space="preserve">5. Лицензирование деятельности по производству и реализации защищенной от подделок полиграфической продукции.</w:t>
      </w:r>
    </w:p>
    <w:p>
      <w:pPr>
        <w:pStyle w:val="0"/>
        <w:spacing w:before="200" w:line-rule="auto"/>
        <w:ind w:firstLine="540"/>
        <w:jc w:val="both"/>
      </w:pPr>
      <w:r>
        <w:rPr>
          <w:sz w:val="20"/>
        </w:rPr>
        <w:t xml:space="preserve">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spacing w:before="200" w:line-rule="auto"/>
        <w:ind w:firstLine="540"/>
        <w:jc w:val="both"/>
      </w:pPr>
      <w:r>
        <w:rPr>
          <w:sz w:val="20"/>
        </w:rPr>
        <w:t xml:space="preserve">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00" w:line-rule="auto"/>
        <w:ind w:firstLine="540"/>
        <w:jc w:val="both"/>
      </w:pPr>
      <w:r>
        <w:rPr>
          <w:sz w:val="20"/>
        </w:rPr>
        <w:t xml:space="preserve">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00" w:line-rule="auto"/>
        <w:ind w:firstLine="540"/>
        <w:jc w:val="both"/>
      </w:pPr>
      <w:r>
        <w:rPr>
          <w:sz w:val="20"/>
        </w:rPr>
        <w:t xml:space="preserve">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spacing w:before="200" w:line-rule="auto"/>
        <w:ind w:firstLine="540"/>
        <w:jc w:val="both"/>
      </w:pPr>
      <w:r>
        <w:rPr>
          <w:sz w:val="20"/>
        </w:rPr>
        <w:t xml:space="preserve">10. Лицензирование деятельности по хранению и уничтожению химического оружия.</w:t>
      </w:r>
    </w:p>
    <w:p>
      <w:pPr>
        <w:pStyle w:val="0"/>
        <w:spacing w:before="200" w:line-rule="auto"/>
        <w:ind w:firstLine="540"/>
        <w:jc w:val="both"/>
      </w:pPr>
      <w:r>
        <w:rPr>
          <w:sz w:val="20"/>
        </w:rPr>
        <w:t xml:space="preserve">11. Лицензирование деятельности по монтажу, техническому обслуживанию и ремонту средств обеспечения пожарной безопасности зданий и сооружений.</w:t>
      </w:r>
    </w:p>
    <w:p>
      <w:pPr>
        <w:pStyle w:val="0"/>
        <w:spacing w:before="200" w:line-rule="auto"/>
        <w:ind w:firstLine="540"/>
        <w:jc w:val="both"/>
      </w:pPr>
      <w:r>
        <w:rPr>
          <w:sz w:val="20"/>
        </w:rPr>
        <w:t xml:space="preserve">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0"/>
        <w:spacing w:before="200" w:line-rule="auto"/>
        <w:ind w:firstLine="540"/>
        <w:jc w:val="both"/>
      </w:pPr>
      <w:r>
        <w:rPr>
          <w:sz w:val="20"/>
        </w:rPr>
        <w:t xml:space="preserve">13. Лицензирование оборота наркотических средств, психотропных веществ и их прекурсоров, культивирования наркосодержащих растений.</w:t>
      </w:r>
    </w:p>
    <w:p>
      <w:pPr>
        <w:pStyle w:val="0"/>
        <w:spacing w:before="200" w:line-rule="auto"/>
        <w:ind w:firstLine="540"/>
        <w:jc w:val="both"/>
      </w:pPr>
      <w:r>
        <w:rPr>
          <w:sz w:val="20"/>
        </w:rPr>
        <w:t xml:space="preserv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0"/>
        <w:spacing w:before="200" w:line-rule="auto"/>
        <w:ind w:firstLine="540"/>
        <w:jc w:val="both"/>
      </w:pPr>
      <w:r>
        <w:rPr>
          <w:sz w:val="20"/>
        </w:rPr>
        <w:t xml:space="preserve">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0"/>
        <w:spacing w:before="200" w:line-rule="auto"/>
        <w:ind w:firstLine="540"/>
        <w:jc w:val="both"/>
      </w:pPr>
      <w:r>
        <w:rPr>
          <w:sz w:val="20"/>
        </w:rPr>
        <w:t xml:space="preserve">16. Лицензирование деятельности по перевозкам железнодорожным транспортом пассажиров.</w:t>
      </w:r>
    </w:p>
    <w:p>
      <w:pPr>
        <w:pStyle w:val="0"/>
        <w:spacing w:before="200" w:line-rule="auto"/>
        <w:ind w:firstLine="540"/>
        <w:jc w:val="both"/>
      </w:pPr>
      <w:r>
        <w:rPr>
          <w:sz w:val="20"/>
        </w:rPr>
        <w:t xml:space="preserve">17. Лицензирование деятельности по перевозкам железнодорожным транспортом опасных грузов.</w:t>
      </w:r>
    </w:p>
    <w:p>
      <w:pPr>
        <w:pStyle w:val="0"/>
        <w:spacing w:before="200" w:line-rule="auto"/>
        <w:ind w:firstLine="540"/>
        <w:jc w:val="both"/>
      </w:pPr>
      <w:r>
        <w:rPr>
          <w:sz w:val="20"/>
        </w:rPr>
        <w:t xml:space="preserve">18.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spacing w:before="200" w:line-rule="auto"/>
        <w:ind w:firstLine="540"/>
        <w:jc w:val="both"/>
      </w:pPr>
      <w:r>
        <w:rPr>
          <w:sz w:val="20"/>
        </w:rPr>
        <w:t xml:space="preserve">19. Лицензирование деятельности по организации и проведению азартных игр в букмекерских конторах или тотализаторах.</w:t>
      </w:r>
    </w:p>
    <w:p>
      <w:pPr>
        <w:pStyle w:val="0"/>
        <w:spacing w:before="200" w:line-rule="auto"/>
        <w:ind w:firstLine="540"/>
        <w:jc w:val="both"/>
      </w:pPr>
      <w:r>
        <w:rPr>
          <w:sz w:val="20"/>
        </w:rPr>
        <w:t xml:space="preserve">20. Лицензирование заготовки, хранения, переработки и реализации лома черных металлов, цветных металлов.</w:t>
      </w:r>
    </w:p>
    <w:p>
      <w:pPr>
        <w:pStyle w:val="0"/>
        <w:spacing w:before="200" w:line-rule="auto"/>
        <w:ind w:firstLine="540"/>
        <w:jc w:val="both"/>
      </w:pPr>
      <w:r>
        <w:rPr>
          <w:sz w:val="20"/>
        </w:rPr>
        <w:t xml:space="preserve">21. Лицензирование деятельности по производству биомедицинских клеточных продуктов.</w:t>
      </w:r>
    </w:p>
    <w:p>
      <w:pPr>
        <w:pStyle w:val="0"/>
        <w:spacing w:before="200" w:line-rule="auto"/>
        <w:ind w:firstLine="540"/>
        <w:jc w:val="both"/>
      </w:pPr>
      <w:r>
        <w:rPr>
          <w:sz w:val="20"/>
        </w:rPr>
        <w:t xml:space="preserve">22. Лицензирование космической деятельности.</w:t>
      </w:r>
    </w:p>
    <w:p>
      <w:pPr>
        <w:pStyle w:val="0"/>
        <w:spacing w:before="200" w:line-rule="auto"/>
        <w:ind w:firstLine="540"/>
        <w:jc w:val="both"/>
      </w:pPr>
      <w:r>
        <w:rPr>
          <w:sz w:val="20"/>
        </w:rPr>
        <w:t xml:space="preserve">23. Лицензирование сервисного обслуживания вооружения и военной техники.</w:t>
      </w:r>
    </w:p>
    <w:p>
      <w:pPr>
        <w:pStyle w:val="0"/>
        <w:spacing w:before="200" w:line-rule="auto"/>
        <w:ind w:firstLine="540"/>
        <w:jc w:val="both"/>
      </w:pPr>
      <w:r>
        <w:rPr>
          <w:sz w:val="20"/>
        </w:rPr>
        <w:t xml:space="preserve">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pPr>
        <w:pStyle w:val="0"/>
        <w:spacing w:before="200" w:line-rule="auto"/>
        <w:ind w:firstLine="540"/>
        <w:jc w:val="both"/>
      </w:pPr>
      <w:r>
        <w:rPr>
          <w:sz w:val="20"/>
        </w:rPr>
        <w:t xml:space="preserve">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0"/>
        <w:spacing w:before="200" w:line-rule="auto"/>
        <w:ind w:firstLine="540"/>
        <w:jc w:val="both"/>
      </w:pPr>
      <w:r>
        <w:rPr>
          <w:sz w:val="20"/>
        </w:rPr>
        <w:t xml:space="preserve">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pPr>
        <w:pStyle w:val="0"/>
        <w:spacing w:before="200" w:line-rule="auto"/>
        <w:ind w:firstLine="540"/>
        <w:jc w:val="both"/>
      </w:pPr>
      <w:r>
        <w:rPr>
          <w:sz w:val="20"/>
        </w:rPr>
        <w:t xml:space="preserve">27. Лицензирование оказания услуг по трудоустройству граждан Российской Федерации за пределами территории Российской Федерации.</w:t>
      </w:r>
    </w:p>
    <w:p>
      <w:pPr>
        <w:pStyle w:val="0"/>
        <w:spacing w:before="200" w:line-rule="auto"/>
        <w:ind w:firstLine="540"/>
        <w:jc w:val="both"/>
      </w:pPr>
      <w:r>
        <w:rPr>
          <w:sz w:val="20"/>
        </w:rPr>
        <w:t xml:space="preserve">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spacing w:before="200" w:line-rule="auto"/>
        <w:ind w:firstLine="540"/>
        <w:jc w:val="both"/>
      </w:pPr>
      <w:r>
        <w:rPr>
          <w:sz w:val="20"/>
        </w:rPr>
        <w:t xml:space="preserve">29. Лицензирование фармацевтической деятельности.</w:t>
      </w:r>
    </w:p>
    <w:p>
      <w:pPr>
        <w:pStyle w:val="0"/>
        <w:spacing w:before="200" w:line-rule="auto"/>
        <w:ind w:firstLine="540"/>
        <w:jc w:val="both"/>
      </w:pPr>
      <w:r>
        <w:rPr>
          <w:sz w:val="20"/>
        </w:rPr>
        <w:t xml:space="preserve">30. Лицензирование работ по активным воздействиям на гидрометеорологические процессы.</w:t>
      </w:r>
    </w:p>
    <w:p>
      <w:pPr>
        <w:pStyle w:val="0"/>
        <w:spacing w:before="200" w:line-rule="auto"/>
        <w:ind w:firstLine="540"/>
        <w:jc w:val="both"/>
      </w:pPr>
      <w:r>
        <w:rPr>
          <w:sz w:val="20"/>
        </w:rPr>
        <w:t xml:space="preserve">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spacing w:before="200" w:line-rule="auto"/>
        <w:ind w:firstLine="540"/>
        <w:jc w:val="both"/>
      </w:pPr>
      <w:r>
        <w:rPr>
          <w:sz w:val="20"/>
        </w:rPr>
        <w:t xml:space="preserve">32. Лицензирование деятельности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33. Допуск российских перевозчиков к осуществлению международных автомобильных перевозок.</w:t>
      </w:r>
    </w:p>
    <w:p>
      <w:pPr>
        <w:pStyle w:val="0"/>
        <w:spacing w:before="200" w:line-rule="auto"/>
        <w:ind w:firstLine="540"/>
        <w:jc w:val="both"/>
      </w:pPr>
      <w:r>
        <w:rPr>
          <w:sz w:val="20"/>
        </w:rPr>
        <w:t xml:space="preserve">34. Аккредитация частных агентств занятости на право осуществления деятельности по предоставлению труда работников (персонала).</w:t>
      </w:r>
    </w:p>
    <w:p>
      <w:pPr>
        <w:pStyle w:val="0"/>
        <w:spacing w:before="200" w:line-rule="auto"/>
        <w:ind w:firstLine="540"/>
        <w:jc w:val="both"/>
      </w:pPr>
      <w:r>
        <w:rPr>
          <w:sz w:val="20"/>
        </w:rPr>
        <w:t xml:space="preserve">35. Аккредитация организаций, осуществляющих классификацию гостиниц, классификацию горнолыжных трасс, классификацию пляжей.</w:t>
      </w:r>
    </w:p>
    <w:p>
      <w:pPr>
        <w:pStyle w:val="0"/>
        <w:spacing w:before="200" w:line-rule="auto"/>
        <w:ind w:firstLine="540"/>
        <w:jc w:val="both"/>
      </w:pPr>
      <w:r>
        <w:rPr>
          <w:sz w:val="20"/>
        </w:rPr>
        <w:t xml:space="preserve">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pPr>
        <w:pStyle w:val="0"/>
        <w:spacing w:before="200" w:line-rule="auto"/>
        <w:ind w:firstLine="540"/>
        <w:jc w:val="both"/>
      </w:pPr>
      <w:r>
        <w:rPr>
          <w:sz w:val="20"/>
        </w:rPr>
        <w:t xml:space="preserve">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spacing w:before="200" w:line-rule="auto"/>
        <w:ind w:firstLine="540"/>
        <w:jc w:val="both"/>
      </w:pPr>
      <w:r>
        <w:rPr>
          <w:sz w:val="20"/>
        </w:rPr>
        <w:t xml:space="preserve">38. Лицензирование деятельности по содержанию и использованию животных в зоопарках, зоосадах, цирках, зоотеатрах, дельфинариях и океанариумах.</w:t>
      </w:r>
    </w:p>
    <w:p>
      <w:pPr>
        <w:pStyle w:val="0"/>
        <w:spacing w:before="200" w:line-rule="auto"/>
        <w:ind w:firstLine="540"/>
        <w:jc w:val="both"/>
      </w:pPr>
      <w:r>
        <w:rPr>
          <w:sz w:val="20"/>
        </w:rPr>
        <w:t xml:space="preserve">39. Лицензирование предпринимательской деятельности по управлению многоквартирными домами.</w:t>
      </w:r>
    </w:p>
    <w:p>
      <w:pPr>
        <w:pStyle w:val="0"/>
        <w:spacing w:before="200" w:line-rule="auto"/>
        <w:ind w:firstLine="540"/>
        <w:jc w:val="both"/>
      </w:pPr>
      <w:r>
        <w:rPr>
          <w:sz w:val="20"/>
        </w:rPr>
        <w:t xml:space="preserve">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41. Лицензирование погрузочно-разгрузочной деятельности применительно к опасным грузам на железнодорожном транспорте.</w:t>
      </w:r>
    </w:p>
    <w:p>
      <w:pPr>
        <w:pStyle w:val="0"/>
        <w:spacing w:before="200" w:line-rule="auto"/>
        <w:ind w:firstLine="540"/>
        <w:jc w:val="both"/>
      </w:pPr>
      <w:r>
        <w:rPr>
          <w:sz w:val="20"/>
        </w:rPr>
        <w:t xml:space="preserve">42. Лицензирование деятельности по перевозкам пассажиров и иных лиц автобусами.</w:t>
      </w:r>
    </w:p>
    <w:p>
      <w:pPr>
        <w:pStyle w:val="0"/>
        <w:spacing w:before="200" w:line-rule="auto"/>
        <w:ind w:firstLine="540"/>
        <w:jc w:val="both"/>
      </w:pPr>
      <w:r>
        <w:rPr>
          <w:sz w:val="20"/>
        </w:rPr>
        <w:t xml:space="preserve">43. Лицензирование деятельности по перевозкам внутренним водным транспортом, морским транспортом опасных грузов.</w:t>
      </w:r>
    </w:p>
    <w:p>
      <w:pPr>
        <w:pStyle w:val="0"/>
        <w:spacing w:before="200" w:line-rule="auto"/>
        <w:ind w:firstLine="540"/>
        <w:jc w:val="both"/>
      </w:pPr>
      <w:r>
        <w:rPr>
          <w:sz w:val="20"/>
        </w:rPr>
        <w:t xml:space="preserve">44. Лицензирование деятельности по перевозкам внутренним водным транспортом, морским транспортом пассажиров.</w:t>
      </w:r>
    </w:p>
    <w:p>
      <w:pPr>
        <w:pStyle w:val="0"/>
        <w:spacing w:before="200" w:line-rule="auto"/>
        <w:ind w:firstLine="540"/>
        <w:jc w:val="both"/>
      </w:pPr>
      <w:r>
        <w:rPr>
          <w:sz w:val="20"/>
        </w:rPr>
        <w:t xml:space="preserve">45. Лицензирование деятельности по тушению пожаров в населенных пунктах, на производственных объектах и объектах инфраструктуры.</w:t>
      </w:r>
    </w:p>
    <w:p>
      <w:pPr>
        <w:pStyle w:val="0"/>
        <w:spacing w:before="200" w:line-rule="auto"/>
        <w:ind w:firstLine="540"/>
        <w:jc w:val="both"/>
      </w:pPr>
      <w:r>
        <w:rPr>
          <w:sz w:val="20"/>
        </w:rPr>
        <w:t xml:space="preserve">46. Лицензирование погрузочно-разгрузочной деятельности применительно к опасным грузам на внутреннем водном транспорте, в морских портах.</w:t>
      </w:r>
    </w:p>
    <w:p>
      <w:pPr>
        <w:pStyle w:val="0"/>
        <w:spacing w:before="200" w:line-rule="auto"/>
        <w:ind w:firstLine="540"/>
        <w:jc w:val="both"/>
      </w:pPr>
      <w:r>
        <w:rPr>
          <w:sz w:val="20"/>
        </w:rPr>
        <w:t xml:space="preserve">47. Лицензирование производства маркшейдерских работ.</w:t>
      </w:r>
    </w:p>
    <w:p>
      <w:pPr>
        <w:pStyle w:val="0"/>
        <w:spacing w:before="200" w:line-rule="auto"/>
        <w:ind w:firstLine="540"/>
        <w:jc w:val="both"/>
      </w:pPr>
      <w:r>
        <w:rPr>
          <w:sz w:val="20"/>
        </w:rPr>
        <w:t xml:space="preserve">48. Лицензирование деятельности, связанной с обращением взрывчатых материалов промышленного назначения.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Приложение N 26</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p>
      <w:pPr>
        <w:pStyle w:val="0"/>
        <w:jc w:val="center"/>
      </w:pPr>
      <w:r>
        <w:rPr>
          <w:sz w:val="20"/>
        </w:rPr>
        <w:t xml:space="preserve">ПЕРЕЧЕНЬ</w:t>
      </w:r>
    </w:p>
    <w:p>
      <w:pPr>
        <w:pStyle w:val="0"/>
        <w:jc w:val="center"/>
      </w:pPr>
      <w:r>
        <w:rPr>
          <w:sz w:val="20"/>
        </w:rPr>
        <w:t xml:space="preserve">РАЗРЕШИТЕЛЬНЫХ РЕЖИМОВ, ПОДЛЕЖАЩИХ ПРОДЛЕНИЮ</w:t>
      </w:r>
    </w:p>
    <w:p>
      <w:pPr>
        <w:pStyle w:val="0"/>
        <w:jc w:val="center"/>
      </w:pPr>
      <w:r>
        <w:rPr>
          <w:sz w:val="20"/>
        </w:rPr>
        <w:t xml:space="preserve">В СВЯЗИ С ПРИЗЫВОМ НА ВОЕННУЮ СЛУЖБУ ПО МОБИЛИЗАЦИИ</w:t>
      </w:r>
    </w:p>
    <w:p>
      <w:pPr>
        <w:pStyle w:val="0"/>
        <w:jc w:val="center"/>
      </w:pPr>
      <w:r>
        <w:rPr>
          <w:sz w:val="20"/>
        </w:rPr>
        <w:t xml:space="preserve">ИЛИ ЗАКЛЮЧЕНИЯ КОНТРАКТА В СООТВЕТСТВИИ С </w:t>
      </w:r>
      <w:hyperlink w:history="0" r:id="rId6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w:t>
        </w:r>
      </w:hyperlink>
    </w:p>
    <w:p>
      <w:pPr>
        <w:pStyle w:val="0"/>
        <w:jc w:val="center"/>
      </w:pPr>
      <w:r>
        <w:rPr>
          <w:sz w:val="20"/>
        </w:rPr>
        <w:t xml:space="preserve">СТАТЬИ 38 ФЕДЕРАЛЬНОГО ЗАКОНА "О ВОИНСКОЙ ОБЯЗАННОСТИ</w:t>
      </w:r>
    </w:p>
    <w:p>
      <w:pPr>
        <w:pStyle w:val="0"/>
        <w:jc w:val="center"/>
      </w:pPr>
      <w:r>
        <w:rPr>
          <w:sz w:val="20"/>
        </w:rPr>
        <w:t xml:space="preserve">И ВОЕННОЙ СЛУЖБЕ" ЛИБО КОНТРАКТА О ДОБРОВОЛЬНОМ СОДЕЙСТВИИ</w:t>
      </w:r>
    </w:p>
    <w:p>
      <w:pPr>
        <w:pStyle w:val="0"/>
        <w:jc w:val="center"/>
      </w:pPr>
      <w:r>
        <w:rPr>
          <w:sz w:val="20"/>
        </w:rPr>
        <w:t xml:space="preserve">В ВЫПОЛНЕНИИ ЗАДАЧ, ВОЗЛОЖЕННЫХ НА ВООРУЖЕННЫЕ СИЛЫ</w:t>
      </w:r>
    </w:p>
    <w:p>
      <w:pPr>
        <w:pStyle w:val="0"/>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Аттестация экспертов по проведению государственной историко-культурной экспертизы.</w:t>
      </w:r>
    </w:p>
    <w:p>
      <w:pPr>
        <w:pStyle w:val="0"/>
        <w:spacing w:before="200" w:line-rule="auto"/>
        <w:ind w:firstLine="540"/>
        <w:jc w:val="both"/>
      </w:pPr>
      <w:r>
        <w:rPr>
          <w:sz w:val="20"/>
        </w:rPr>
        <w:t xml:space="preserve">2. Аттестация в области промышленной безопасности.</w:t>
      </w:r>
    </w:p>
    <w:p>
      <w:pPr>
        <w:pStyle w:val="0"/>
        <w:spacing w:before="200" w:line-rule="auto"/>
        <w:ind w:firstLine="540"/>
        <w:jc w:val="both"/>
      </w:pPr>
      <w:r>
        <w:rPr>
          <w:sz w:val="20"/>
        </w:rPr>
        <w:t xml:space="preserve">3. Аттестация по вопросам безопасности гидротехнических сооружений.</w:t>
      </w:r>
    </w:p>
    <w:p>
      <w:pPr>
        <w:pStyle w:val="0"/>
        <w:spacing w:before="200" w:line-rule="auto"/>
        <w:ind w:firstLine="540"/>
        <w:jc w:val="both"/>
      </w:pPr>
      <w:r>
        <w:rPr>
          <w:sz w:val="20"/>
        </w:rPr>
        <w:t xml:space="preserve">4. Аттестация по вопросам безопасности в сфере электроэнергетики.</w:t>
      </w:r>
    </w:p>
    <w:p>
      <w:pPr>
        <w:pStyle w:val="0"/>
        <w:spacing w:before="200" w:line-rule="auto"/>
        <w:ind w:firstLine="540"/>
        <w:jc w:val="both"/>
      </w:pPr>
      <w:r>
        <w:rPr>
          <w:sz w:val="20"/>
        </w:rPr>
        <w:t xml:space="preserve">5. Аттестация экспертов в области промышленной безопасности.</w:t>
      </w:r>
    </w:p>
    <w:p>
      <w:pPr>
        <w:pStyle w:val="0"/>
        <w:spacing w:before="200" w:line-rule="auto"/>
        <w:ind w:firstLine="540"/>
        <w:jc w:val="both"/>
      </w:pPr>
      <w:r>
        <w:rPr>
          <w:sz w:val="20"/>
        </w:rPr>
        <w:t xml:space="preserve">6. Аттестация на право выполнения работ по специальной оценке условий труда.</w:t>
      </w:r>
    </w:p>
    <w:p>
      <w:pPr>
        <w:pStyle w:val="0"/>
        <w:spacing w:before="200" w:line-rule="auto"/>
        <w:ind w:firstLine="540"/>
        <w:jc w:val="both"/>
      </w:pPr>
      <w:r>
        <w:rPr>
          <w:sz w:val="20"/>
        </w:rPr>
        <w:t xml:space="preserve">7. Аттестация в области оценочной деятельности.</w:t>
      </w:r>
    </w:p>
    <w:p>
      <w:pPr>
        <w:pStyle w:val="0"/>
        <w:spacing w:before="200" w:line-rule="auto"/>
        <w:ind w:firstLine="540"/>
        <w:jc w:val="both"/>
      </w:pPr>
      <w:r>
        <w:rPr>
          <w:sz w:val="20"/>
        </w:rPr>
        <w:t xml:space="preserve">8. Аккредитация специалистов на право осуществления медицинской деятельности и фармацевтической деятельности.</w:t>
      </w:r>
    </w:p>
    <w:p>
      <w:pPr>
        <w:pStyle w:val="0"/>
        <w:spacing w:before="200" w:line-rule="auto"/>
        <w:ind w:firstLine="540"/>
        <w:jc w:val="both"/>
      </w:pPr>
      <w:r>
        <w:rPr>
          <w:sz w:val="20"/>
        </w:rPr>
        <w:t xml:space="preserve">9. Сертификация медицинских работников и фармацевтических работников.</w:t>
      </w:r>
    </w:p>
    <w:p>
      <w:pPr>
        <w:pStyle w:val="0"/>
        <w:spacing w:before="200" w:line-rule="auto"/>
        <w:ind w:firstLine="540"/>
        <w:jc w:val="both"/>
      </w:pPr>
      <w:r>
        <w:rPr>
          <w:sz w:val="20"/>
        </w:rPr>
        <w:t xml:space="preserve">10. Аттестация медицинских и фармацевтических работников для получения квалификационной категории.</w:t>
      </w:r>
    </w:p>
    <w:p>
      <w:pPr>
        <w:pStyle w:val="0"/>
        <w:spacing w:before="200" w:line-rule="auto"/>
        <w:ind w:firstLine="540"/>
        <w:jc w:val="both"/>
      </w:pPr>
      <w:r>
        <w:rPr>
          <w:sz w:val="20"/>
        </w:rPr>
        <w:t xml:space="preserve">11. Аттестация сил обеспечения транспортной безопасности в области морского и внутреннего водного транспорта.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Приложение N 27</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12 марта 2022 г. N 353</w:t>
      </w:r>
    </w:p>
    <w:p>
      <w:pPr>
        <w:pStyle w:val="0"/>
        <w:jc w:val="both"/>
      </w:pPr>
      <w:r>
        <w:rPr>
          <w:sz w:val="20"/>
        </w:rPr>
      </w:r>
    </w:p>
    <w:p>
      <w:pPr>
        <w:pStyle w:val="0"/>
        <w:jc w:val="center"/>
      </w:pPr>
      <w:r>
        <w:rPr>
          <w:sz w:val="20"/>
        </w:rPr>
        <w:t xml:space="preserve">ОСОБЕННОСТИ</w:t>
      </w:r>
    </w:p>
    <w:p>
      <w:pPr>
        <w:pStyle w:val="0"/>
        <w:jc w:val="center"/>
      </w:pPr>
      <w:r>
        <w:rPr>
          <w:sz w:val="20"/>
        </w:rPr>
        <w:t xml:space="preserve">РАЗРЕШИТЕЛЬНЫХ РЕЖИМОВ В СФЕРЕ СПЕЦИАЛЬНОЙ ОЦЕНКИ</w:t>
      </w:r>
    </w:p>
    <w:p>
      <w:pPr>
        <w:pStyle w:val="0"/>
        <w:jc w:val="center"/>
      </w:pPr>
      <w:r>
        <w:rPr>
          <w:sz w:val="20"/>
        </w:rPr>
        <w:t xml:space="preserve">УСЛОВИЙ ТРУДА</w:t>
      </w:r>
    </w:p>
    <w:p>
      <w:pPr>
        <w:pStyle w:val="0"/>
        <w:jc w:val="both"/>
      </w:pPr>
      <w:r>
        <w:rPr>
          <w:sz w:val="20"/>
        </w:rPr>
      </w:r>
    </w:p>
    <w:p>
      <w:pPr>
        <w:pStyle w:val="0"/>
        <w:ind w:firstLine="540"/>
        <w:jc w:val="both"/>
      </w:pPr>
      <w:r>
        <w:rPr>
          <w:sz w:val="20"/>
        </w:rPr>
        <w:t xml:space="preserve">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15.10.2022 N 1839</w:t>
            <w:br/>
            <w:t>"О внесении изменений в постановление Правительства Российской Федер...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2448C37A77B568F3DFEE8CDEC56F04C032A0464BC2FC129702FA0390C32B13D6D71983467BACFFD1403BCA4AT8k7I" TargetMode = "External"/>
	<Relationship Id="rId8" Type="http://schemas.openxmlformats.org/officeDocument/2006/relationships/hyperlink" Target="consultantplus://offline/ref=942448C37A77B568F3DFEE8CDEC56F04C032A14641C0FC129702FA0390C32B13C4D7418F477DB4FAD0556D9B0CD0FE38623D334E8A001446TEkBI" TargetMode = "External"/>
	<Relationship Id="rId9" Type="http://schemas.openxmlformats.org/officeDocument/2006/relationships/hyperlink" Target="consultantplus://offline/ref=942448C37A77B568F3DFEE8CDEC56F04C032A14641C0FC129702FA0390C32B13C4D7418F477DB4FAD6556D9B0CD0FE38623D334E8A001446TEkBI" TargetMode = "External"/>
	<Relationship Id="rId10" Type="http://schemas.openxmlformats.org/officeDocument/2006/relationships/hyperlink" Target="consultantplus://offline/ref=942448C37A77B568F3DFEE8CDEC56F04C032A14641C0FC129702FA0390C32B13C4D7418F477DB4FAD8556D9B0CD0FE38623D334E8A001446TEkBI" TargetMode = "External"/>
	<Relationship Id="rId11" Type="http://schemas.openxmlformats.org/officeDocument/2006/relationships/hyperlink" Target="consultantplus://offline/ref=942448C37A77B568F3DFEE8CDEC56F04C032A14641C0FC129702FA0390C32B13C4D7418F477DB4FBD1556D9B0CD0FE38623D334E8A001446TEkBI" TargetMode = "External"/>
	<Relationship Id="rId12" Type="http://schemas.openxmlformats.org/officeDocument/2006/relationships/hyperlink" Target="consultantplus://offline/ref=942448C37A77B568F3DFEE8CDEC56F04C032A14641C0FC129702FA0390C32B13C4D7418F477DB4F8D3556D9B0CD0FE38623D334E8A001446TEkBI" TargetMode = "External"/>
	<Relationship Id="rId13" Type="http://schemas.openxmlformats.org/officeDocument/2006/relationships/hyperlink" Target="consultantplus://offline/ref=942448C37A77B568F3DFEE8CDEC56F04C032A14641C0FC129702FA0390C32B13C4D7418F477DB4F8D4556D9B0CD0FE38623D334E8A001446TEkBI" TargetMode = "External"/>
	<Relationship Id="rId14" Type="http://schemas.openxmlformats.org/officeDocument/2006/relationships/hyperlink" Target="consultantplus://offline/ref=942448C37A77B568F3DFEE8CDEC56F04C032A14641C0FC129702FA0390C32B13C4D7418F477DB4F7D3556D9B0CD0FE38623D334E8A001446TEkBI" TargetMode = "External"/>
	<Relationship Id="rId15" Type="http://schemas.openxmlformats.org/officeDocument/2006/relationships/hyperlink" Target="consultantplus://offline/ref=942448C37A77B568F3DFEE8CDEC56F04C032A14641C0FC129702FA0390C32B13C4D7418F477DB4F7D5556D9B0CD0FE38623D334E8A001446TEkBI" TargetMode = "External"/>
	<Relationship Id="rId16" Type="http://schemas.openxmlformats.org/officeDocument/2006/relationships/hyperlink" Target="consultantplus://offline/ref=942448C37A77B568F3DFEE8CDEC56F04C032A14641C0FC129702FA0390C32B13C4D7418F477DB5F8D5556D9B0CD0FE38623D334E8A001446TEkBI" TargetMode = "External"/>
	<Relationship Id="rId17" Type="http://schemas.openxmlformats.org/officeDocument/2006/relationships/hyperlink" Target="consultantplus://offline/ref=942448C37A77B568F3DFEE8CDEC56F04C032A0464BC2FC129702FA0390C32B13C4D7418F477DB7FDD7556D9B0CD0FE38623D334E8A001446TEkBI" TargetMode = "External"/>
	<Relationship Id="rId18" Type="http://schemas.openxmlformats.org/officeDocument/2006/relationships/hyperlink" Target="consultantplus://offline/ref=942448C37A77B568F3DFEE8CDEC56F04C032A0464BC2FC129702FA0390C32B13C4D7418F477DB7FDD8556D9B0CD0FE38623D334E8A001446TEkBI" TargetMode = "External"/>
	<Relationship Id="rId19" Type="http://schemas.openxmlformats.org/officeDocument/2006/relationships/hyperlink" Target="consultantplus://offline/ref=942448C37A77B568F3DFEE8CDEC56F04C032A0464BC2FC129702FA0390C32B13C4D7418F477DB0FDD7556D9B0CD0FE38623D334E8A001446TEkBI" TargetMode = "External"/>
	<Relationship Id="rId20" Type="http://schemas.openxmlformats.org/officeDocument/2006/relationships/hyperlink" Target="consultantplus://offline/ref=942448C37A77B568F3DFEE8CDEC56F04C032A0464BC2FC129702FA0390C32B13C4D7418F477DB0FDD9556D9B0CD0FE38623D334E8A001446TEkBI" TargetMode = "External"/>
	<Relationship Id="rId21" Type="http://schemas.openxmlformats.org/officeDocument/2006/relationships/hyperlink" Target="consultantplus://offline/ref=942448C37A77B568F3DFEE8CDEC56F04C032A0464BC2FC129702FA0390C32B13C4D7418F477DB0FDD7556D9B0CD0FE38623D334E8A001446TEkBI" TargetMode = "External"/>
	<Relationship Id="rId22" Type="http://schemas.openxmlformats.org/officeDocument/2006/relationships/hyperlink" Target="consultantplus://offline/ref=942448C37A77B568F3DFEE8CDEC56F04C033A8424BC1FC129702FA0390C32B13C4D7418D477BB5F5840F7D9F4584F52765222C4D9400T1k6I" TargetMode = "External"/>
	<Relationship Id="rId23" Type="http://schemas.openxmlformats.org/officeDocument/2006/relationships/hyperlink" Target="consultantplus://offline/ref=942448C37A77B568F3DFEE8CDEC56F04C033A8424BC1FC129702FA0390C32B13C4D7418D477BB5F5840F7D9F4584F52765222C4D9400T1k6I" TargetMode = "External"/>
	<Relationship Id="rId24" Type="http://schemas.openxmlformats.org/officeDocument/2006/relationships/hyperlink" Target="consultantplus://offline/ref=942448C37A77B568F3DFEE8CDEC56F04C033A8424BC1FC129702FA0390C32B13C4D7418D477BB5F5840F7D9F4584F52765222C4D9400T1k6I" TargetMode = "External"/>
	<Relationship Id="rId25" Type="http://schemas.openxmlformats.org/officeDocument/2006/relationships/hyperlink" Target="consultantplus://offline/ref=942448C37A77B568F3DFEE8CDEC56F04C033A8424BC1FC129702FA0390C32B13C4D7418D477AB3F5840F7D9F4584F52765222C4D9400T1k6I" TargetMode = "External"/>
	<Relationship Id="rId26" Type="http://schemas.openxmlformats.org/officeDocument/2006/relationships/hyperlink" Target="consultantplus://offline/ref=942448C37A77B568F3DFEE8CDEC56F04C033A8424BC1FC129702FA0390C32B13C4D7418D477BB5F5840F7D9F4584F52765222C4D9400T1k6I" TargetMode = "External"/>
	<Relationship Id="rId27" Type="http://schemas.openxmlformats.org/officeDocument/2006/relationships/hyperlink" Target="consultantplus://offline/ref=942448C37A77B568F3DFEE8CDEC56F04C033A8424BC1FC129702FA0390C32B13C4D7418D477BB5F5840F7D9F4584F52765222C4D9400T1k6I" TargetMode = "External"/>
	<Relationship Id="rId28" Type="http://schemas.openxmlformats.org/officeDocument/2006/relationships/hyperlink" Target="consultantplus://offline/ref=942448C37A77B568F3DFEE8CDEC56F04C033A8424BC1FC129702FA0390C32B13C4D7418D477BB5F5840F7D9F4584F52765222C4D9400T1k6I" TargetMode = "External"/>
	<Relationship Id="rId29" Type="http://schemas.openxmlformats.org/officeDocument/2006/relationships/hyperlink" Target="consultantplus://offline/ref=942448C37A77B568F3DFEE8CDEC56F04C033A8424BC1FC129702FA0390C32B13C4D7418D477BB5F5840F7D9F4584F52765222C4D9400T1k6I" TargetMode = "External"/>
	<Relationship Id="rId30" Type="http://schemas.openxmlformats.org/officeDocument/2006/relationships/hyperlink" Target="consultantplus://offline/ref=942448C37A77B568F3DFEE8CDEC56F04C032A14641C0FC129702FA0390C32B13C4D7418F477DB7FDD2556D9B0CD0FE38623D334E8A001446TEkBI" TargetMode = "External"/>
	<Relationship Id="rId31" Type="http://schemas.openxmlformats.org/officeDocument/2006/relationships/hyperlink" Target="consultantplus://offline/ref=942448C37A77B568F3DFEE8CDEC56F04C032A0464BC2FC129702FA0390C32B13C4D7418F477DB1FFD7556D9B0CD0FE38623D334E8A001446TEkBI" TargetMode = "External"/>
	<Relationship Id="rId32" Type="http://schemas.openxmlformats.org/officeDocument/2006/relationships/hyperlink" Target="consultantplus://offline/ref=942448C37A77B568F3DFEE8CDEC56F04C033A8424BC1FC129702FA0390C32B13C4D7418D477BB5F5840F7D9F4584F52765222C4D9400T1k6I" TargetMode = "External"/>
	<Relationship Id="rId33" Type="http://schemas.openxmlformats.org/officeDocument/2006/relationships/hyperlink" Target="consultantplus://offline/ref=942448C37A77B568F3DFEE8CDEC56F04C033A8424BC1FC129702FA0390C32B13C4D7418D477BB5F5840F7D9F4584F52765222C4D9400T1k6I" TargetMode = "External"/>
	<Relationship Id="rId34" Type="http://schemas.openxmlformats.org/officeDocument/2006/relationships/hyperlink" Target="consultantplus://offline/ref=942448C37A77B568F3DFEE8CDEC56F04C032AA404AC2FC129702FA0390C32B13C4D74188467BB9AA811A6CC74983ED38653D304F96T0k0I" TargetMode = "External"/>
	<Relationship Id="rId35" Type="http://schemas.openxmlformats.org/officeDocument/2006/relationships/hyperlink" Target="consultantplus://offline/ref=942448C37A77B568F3DFEE8CDEC56F04C032AA404AC2FC129702FA0390C32B13C4D74188467BB9AA811A6CC74983ED38653D304F96T0k0I" TargetMode = "External"/>
	<Relationship Id="rId36" Type="http://schemas.openxmlformats.org/officeDocument/2006/relationships/hyperlink" Target="consultantplus://offline/ref=942448C37A77B568F3DFEE8CDEC56F04C032A0464BC2FC129702FA0390C32B13C4D7418F477DB1FCD1556D9B0CD0FE38623D334E8A001446TEkBI" TargetMode = "External"/>
	<Relationship Id="rId37" Type="http://schemas.openxmlformats.org/officeDocument/2006/relationships/hyperlink" Target="consultantplus://offline/ref=942448C37A77B568F3DFEE8CDEC56F04C033A8424BC1FC129702FA0390C32B13C4D7418D477BB5F5840F7D9F4584F52765222C4D9400T1k6I" TargetMode = "External"/>
	<Relationship Id="rId38" Type="http://schemas.openxmlformats.org/officeDocument/2006/relationships/hyperlink" Target="consultantplus://offline/ref=942448C37A77B568F3DFEE8CDEC56F04C739AC454BC6FC129702FA0390C32B13C4D7418F4675B9AA811A6CC74983ED38653D304F96T0k0I" TargetMode = "External"/>
	<Relationship Id="rId39" Type="http://schemas.openxmlformats.org/officeDocument/2006/relationships/hyperlink" Target="consultantplus://offline/ref=942448C37A77B568F3DFEE8CDEC56F04C033A8424BC1FC129702FA0390C32B13C4D7418D477BB5F5840F7D9F4584F52765222C4D9400T1k6I" TargetMode = "External"/>
	<Relationship Id="rId40" Type="http://schemas.openxmlformats.org/officeDocument/2006/relationships/hyperlink" Target="consultantplus://offline/ref=942448C37A77B568F3DFEE8CDEC56F04C033A8424BC1FC129702FA0390C32B13C4D7418D477BB5F5840F7D9F4584F52765222C4D9400T1k6I" TargetMode = "External"/>
	<Relationship Id="rId41" Type="http://schemas.openxmlformats.org/officeDocument/2006/relationships/hyperlink" Target="consultantplus://offline/ref=942448C37A77B568F3DFEE8CDEC56F04C739AC454BC6FC129702FA0390C32B13C4D7418F427AB9AA811A6CC74983ED38653D304F96T0k0I" TargetMode = "External"/>
	<Relationship Id="rId42" Type="http://schemas.openxmlformats.org/officeDocument/2006/relationships/hyperlink" Target="consultantplus://offline/ref=942448C37A77B568F3DFEE8CDEC56F04C033A8424BC1FC129702FA0390C32B13C4D7418D477BB5F5840F7D9F4584F52765222C4D9400T1k6I" TargetMode = "External"/>
	<Relationship Id="rId43" Type="http://schemas.openxmlformats.org/officeDocument/2006/relationships/hyperlink" Target="consultantplus://offline/ref=942448C37A77B568F3DFEE8CDEC56F04C033A8424BC1FC129702FA0390C32B13C4D7418D477BB5F5840F7D9F4584F52765222C4D9400T1k6I" TargetMode = "External"/>
	<Relationship Id="rId44" Type="http://schemas.openxmlformats.org/officeDocument/2006/relationships/hyperlink" Target="consultantplus://offline/ref=942448C37A77B568F3DFEE8CDEC56F04C033A8424BC1FC129702FA0390C32B13C4D7418D477BB5F5840F7D9F4584F52765222C4D9400T1k6I" TargetMode = "External"/>
	<Relationship Id="rId45" Type="http://schemas.openxmlformats.org/officeDocument/2006/relationships/hyperlink" Target="consultantplus://offline/ref=942448C37A77B568F3DFEE8CDEC56F04C033A8424BC1FC129702FA0390C32B13C4D7418D477BB5F5840F7D9F4584F52765222C4D9400T1k6I" TargetMode = "External"/>
	<Relationship Id="rId46" Type="http://schemas.openxmlformats.org/officeDocument/2006/relationships/hyperlink" Target="consultantplus://offline/ref=942448C37A77B568F3DFEE8CDEC56F04C033A8424BC1FC129702FA0390C32B13C4D7418D477BB5F5840F7D9F4584F52765222C4D9400T1k6I" TargetMode = "External"/>
	<Relationship Id="rId47" Type="http://schemas.openxmlformats.org/officeDocument/2006/relationships/hyperlink" Target="consultantplus://offline/ref=942448C37A77B568F3DFEE8CDEC56F04C033A8424BC1FC129702FA0390C32B13C4D7418D477BB5F5840F7D9F4584F52765222C4D9400T1k6I" TargetMode = "External"/>
	<Relationship Id="rId48" Type="http://schemas.openxmlformats.org/officeDocument/2006/relationships/hyperlink" Target="consultantplus://offline/ref=942448C37A77B568F3DFEE8CDEC56F04C033A8424BC1FC129702FA0390C32B13C4D7418D477BB5F5840F7D9F4584F52765222C4D9400T1k6I" TargetMode = "External"/>
	<Relationship Id="rId49" Type="http://schemas.openxmlformats.org/officeDocument/2006/relationships/hyperlink" Target="consultantplus://offline/ref=942448C37A77B568F3DFEE8CDEC56F04C739AC454BC6FC129702FA0390C32B13C4D7418F427AB9AA811A6CC74983ED38653D304F96T0k0I" TargetMode = "External"/>
	<Relationship Id="rId50" Type="http://schemas.openxmlformats.org/officeDocument/2006/relationships/hyperlink" Target="consultantplus://offline/ref=942448C37A77B568F3DFEE8CDEC56F04C033A8424BC1FC129702FA0390C32B13C4D7418D477BB5F5840F7D9F4584F52765222C4D9400T1k6I" TargetMode = "External"/>
	<Relationship Id="rId51" Type="http://schemas.openxmlformats.org/officeDocument/2006/relationships/hyperlink" Target="consultantplus://offline/ref=942448C37A77B568F3DFEE8CDEC56F04C033A8424BC1FC129702FA0390C32B13C4D7418D477BB5F5840F7D9F4584F52765222C4D9400T1k6I" TargetMode = "External"/>
	<Relationship Id="rId52" Type="http://schemas.openxmlformats.org/officeDocument/2006/relationships/hyperlink" Target="consultantplus://offline/ref=942448C37A77B568F3DFEE8CDEC56F04C739AC454BC6FC129702FA0390C32B13C4D741884E76E6AF940B34CB4E9BF2387A21324DT9k6I" TargetMode = "External"/>
	<Relationship Id="rId53" Type="http://schemas.openxmlformats.org/officeDocument/2006/relationships/hyperlink" Target="consultantplus://offline/ref=942448C37A77B568F3DFEE8CDEC56F04C739AC454BC6FC129702FA0390C32B13C4D7418A4776E6AF940B34CB4E9BF2387A21324DT9k6I" TargetMode = "External"/>
	<Relationship Id="rId54" Type="http://schemas.openxmlformats.org/officeDocument/2006/relationships/hyperlink" Target="consultantplus://offline/ref=942448C37A77B568F3DFEE8CDEC56F04C739AC454BC6FC129702FA0390C32B13C4D7418F447FB9AA811A6CC74983ED38653D304F96T0k0I" TargetMode = "External"/>
	<Relationship Id="rId55" Type="http://schemas.openxmlformats.org/officeDocument/2006/relationships/hyperlink" Target="consultantplus://offline/ref=942448C37A77B568F3DFEE8CDEC56F04C033A8424BC1FC129702FA0390C32B13C4D7418D477BB5F5840F7D9F4584F52765222C4D9400T1k6I" TargetMode = "External"/>
	<Relationship Id="rId56" Type="http://schemas.openxmlformats.org/officeDocument/2006/relationships/hyperlink" Target="consultantplus://offline/ref=942448C37A77B568F3DFEE8CDEC56F04C739AC454BC6FC129702FA0390C32B13C4D7418F477DB3F8D2556D9B0CD0FE38623D334E8A001446TEkBI" TargetMode = "External"/>
	<Relationship Id="rId57" Type="http://schemas.openxmlformats.org/officeDocument/2006/relationships/hyperlink" Target="consultantplus://offline/ref=942448C37A77B568F3DFEE8CDEC56F04C739AC454BC6FC129702FA0390C32B13C4D7418F477DB3F9D9556D9B0CD0FE38623D334E8A001446TEkBI" TargetMode = "External"/>
	<Relationship Id="rId58" Type="http://schemas.openxmlformats.org/officeDocument/2006/relationships/hyperlink" Target="consultantplus://offline/ref=942448C37A77B568F3DFEE8CDEC56F04C033A8424BC1FC129702FA0390C32B13C4D7418D477BB5F5840F7D9F4584F52765222C4D9400T1k6I" TargetMode = "External"/>
	<Relationship Id="rId59" Type="http://schemas.openxmlformats.org/officeDocument/2006/relationships/hyperlink" Target="consultantplus://offline/ref=942448C37A77B568F3DFEE8CDEC56F04C739AC454BC6FC129702FA0390C32B13C4D7418F477DB3F9D9556D9B0CD0FE38623D334E8A001446TEkBI" TargetMode = "External"/>
	<Relationship Id="rId60" Type="http://schemas.openxmlformats.org/officeDocument/2006/relationships/hyperlink" Target="consultantplus://offline/ref=942448C37A77B568F3DFEE8CDEC56F04C032A0464BC2FC129702FA0390C32B13D6D71983467BACFFD1403BCA4AT8k7I" TargetMode = "External"/>
	<Relationship Id="rId61" Type="http://schemas.openxmlformats.org/officeDocument/2006/relationships/hyperlink" Target="consultantplus://offline/ref=942448C37A77B568F3DFEE8CDEC56F04C033A8424BC1FC129702FA0390C32B13C4D7418D477BB5F5840F7D9F4584F52765222C4D9400T1k6I" TargetMode = "External"/>
	<Relationship Id="rId62" Type="http://schemas.openxmlformats.org/officeDocument/2006/relationships/hyperlink" Target="consultantplus://offline/ref=942448C37A77B568F3DFEE8CDEC56F04C032AA404AC2FC129702FA0390C32B13C4D74188467BB9AA811A6CC74983ED38653D304F96T0k0I" TargetMode = "External"/>
	<Relationship Id="rId63" Type="http://schemas.openxmlformats.org/officeDocument/2006/relationships/hyperlink" Target="consultantplus://offline/ref=942448C37A77B568F3DFEE8CDEC56F04C032AA4541C8FC129702FA0390C32B13D6D71983467BACFFD1403BCA4AT8k7I" TargetMode = "External"/>
	<Relationship Id="rId64" Type="http://schemas.openxmlformats.org/officeDocument/2006/relationships/hyperlink" Target="consultantplus://offline/ref=942448C37A77B568F3DFEE8CDEC56F04C033A8424BC1FC129702FA0390C32B13C4D7418D477BB5F5840F7D9F4584F52765222C4D9400T1k6I" TargetMode = "External"/>
	<Relationship Id="rId65" Type="http://schemas.openxmlformats.org/officeDocument/2006/relationships/hyperlink" Target="consultantplus://offline/ref=942448C37A77B568F3DFEE8CDEC56F04C032AA404AC2FC129702FA0390C32B13C4D74188467BB9AA811A6CC74983ED38653D304F96T0k0I" TargetMode = "External"/>
	<Relationship Id="rId66" Type="http://schemas.openxmlformats.org/officeDocument/2006/relationships/hyperlink" Target="consultantplus://offline/ref=942448C37A77B568F3DFEE8CDEC56F04C032AA404AC2FC129702FA0390C32B13C4D74188467BB9AA811A6CC74983ED38653D304F96T0k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15.10.2022 N 1839
"О внесении изменений в постановление Правительства Российской Федерации от 12 марта 2022 г. N 353"</dc:title>
  <dcterms:created xsi:type="dcterms:W3CDTF">2022-11-16T08:36:16Z</dcterms:created>
</cp:coreProperties>
</file>